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9D485" w14:textId="742ADD68" w:rsidR="002E50E5" w:rsidRDefault="004E384C" w:rsidP="00090A3F">
      <w:pPr>
        <w:jc w:val="center"/>
        <w:rPr>
          <w:rFonts w:ascii="Arial" w:hAnsi="Arial" w:cs="Arial"/>
          <w:b/>
          <w:sz w:val="20"/>
        </w:rPr>
      </w:pPr>
      <w:r w:rsidRPr="00702B31">
        <w:rPr>
          <w:rFonts w:ascii="Arial" w:hAnsi="Arial" w:cs="Arial"/>
          <w:b/>
          <w:sz w:val="20"/>
        </w:rPr>
        <w:t xml:space="preserve">HABILITAÇÃO PARA COMPRA DE </w:t>
      </w:r>
      <w:r w:rsidR="00090A3F">
        <w:rPr>
          <w:rFonts w:ascii="Arial" w:hAnsi="Arial" w:cs="Arial"/>
          <w:b/>
          <w:sz w:val="20"/>
        </w:rPr>
        <w:t>SUCATA DE MEDIDORES</w:t>
      </w:r>
      <w:r w:rsidR="00CA6656">
        <w:rPr>
          <w:rFonts w:ascii="Arial" w:hAnsi="Arial" w:cs="Arial"/>
          <w:b/>
          <w:sz w:val="20"/>
        </w:rPr>
        <w:t xml:space="preserve"> ELETROMECÂNICOS</w:t>
      </w:r>
      <w:r w:rsidR="00090A3F">
        <w:rPr>
          <w:rFonts w:ascii="Arial" w:hAnsi="Arial" w:cs="Arial"/>
          <w:b/>
          <w:sz w:val="20"/>
        </w:rPr>
        <w:t xml:space="preserve"> </w:t>
      </w:r>
    </w:p>
    <w:p w14:paraId="3299850C" w14:textId="77777777" w:rsidR="00702B31" w:rsidRPr="00702B31" w:rsidRDefault="00702B31" w:rsidP="00501F09">
      <w:pPr>
        <w:rPr>
          <w:rFonts w:ascii="Arial" w:hAnsi="Arial" w:cs="Arial"/>
          <w:b/>
          <w:sz w:val="20"/>
        </w:rPr>
      </w:pPr>
    </w:p>
    <w:p w14:paraId="1105BA1B" w14:textId="77777777" w:rsidR="00501F09" w:rsidRDefault="00501F09" w:rsidP="00501F09">
      <w:pPr>
        <w:jc w:val="center"/>
        <w:rPr>
          <w:rFonts w:ascii="Arial" w:hAnsi="Arial" w:cs="Arial"/>
          <w:b/>
        </w:rPr>
      </w:pPr>
    </w:p>
    <w:p w14:paraId="0408E924" w14:textId="06CB05CB" w:rsidR="00501F09" w:rsidRDefault="00501F09" w:rsidP="00501F09">
      <w:pPr>
        <w:jc w:val="both"/>
        <w:rPr>
          <w:rFonts w:ascii="Arial" w:hAnsi="Arial" w:cs="Arial"/>
          <w:b/>
          <w:sz w:val="18"/>
          <w:szCs w:val="18"/>
        </w:rPr>
        <w:sectPr w:rsidR="00501F09" w:rsidSect="00702B31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 w:code="9"/>
          <w:pgMar w:top="796" w:right="1134" w:bottom="1134" w:left="1701" w:header="624" w:footer="397" w:gutter="0"/>
          <w:cols w:sep="1" w:space="170"/>
          <w:docGrid w:linePitch="299"/>
        </w:sectPr>
      </w:pPr>
    </w:p>
    <w:p w14:paraId="339CD027" w14:textId="1466D7C9" w:rsidR="004E384C" w:rsidRPr="008C5594" w:rsidRDefault="00702B31" w:rsidP="00501F09">
      <w:pPr>
        <w:pStyle w:val="PargrafodaLista"/>
        <w:ind w:left="0"/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Visando a participação em alienações futuras de sucata de </w:t>
      </w:r>
      <w:r w:rsidR="003C3CE4" w:rsidRPr="008C5594">
        <w:rPr>
          <w:rFonts w:ascii="Arial" w:hAnsi="Arial" w:cs="Arial"/>
          <w:sz w:val="17"/>
          <w:szCs w:val="17"/>
        </w:rPr>
        <w:t>medidores eletromecânicos</w:t>
      </w:r>
      <w:r w:rsidRPr="008C5594">
        <w:rPr>
          <w:rFonts w:ascii="Arial" w:hAnsi="Arial" w:cs="Arial"/>
          <w:sz w:val="17"/>
          <w:szCs w:val="17"/>
        </w:rPr>
        <w:t>, d</w:t>
      </w:r>
      <w:r w:rsidR="004E384C" w:rsidRPr="008C5594">
        <w:rPr>
          <w:rFonts w:ascii="Arial" w:hAnsi="Arial" w:cs="Arial"/>
          <w:sz w:val="17"/>
          <w:szCs w:val="17"/>
        </w:rPr>
        <w:t>eclaramos</w:t>
      </w:r>
      <w:r w:rsidR="00032DA3" w:rsidRPr="008C5594">
        <w:rPr>
          <w:rFonts w:ascii="Arial" w:hAnsi="Arial" w:cs="Arial"/>
          <w:sz w:val="17"/>
          <w:szCs w:val="17"/>
        </w:rPr>
        <w:t xml:space="preserve"> que:</w:t>
      </w:r>
    </w:p>
    <w:p w14:paraId="1ADA634E" w14:textId="3995C28C" w:rsidR="007E54ED" w:rsidRPr="008C5594" w:rsidRDefault="007E54ED" w:rsidP="007E54E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Nos enquadramos na condição de empresa de reciclagem de medidores eletromecânicos e/ou desmontagem com separação de componentes para revenda, com licença de operação válida e especifica para essas atividades, obtida junto aos órgãos ambientais competentes;</w:t>
      </w:r>
    </w:p>
    <w:p w14:paraId="3F5E2C68" w14:textId="472072CA" w:rsidR="007E54ED" w:rsidRPr="008C5594" w:rsidRDefault="007E54ED" w:rsidP="007E54E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Apresentaremos à Cemig o Certificado de Destinação de Resíduos ao final da entrega do lote arrematado</w:t>
      </w:r>
    </w:p>
    <w:p w14:paraId="32A29C05" w14:textId="740B0B1E" w:rsidR="004E384C" w:rsidRPr="008C5594" w:rsidRDefault="004E384C" w:rsidP="00090A3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Nos </w:t>
      </w:r>
      <w:r w:rsidR="00090A3F" w:rsidRPr="008C5594">
        <w:rPr>
          <w:rFonts w:ascii="Arial" w:hAnsi="Arial" w:cs="Arial"/>
          <w:sz w:val="17"/>
          <w:szCs w:val="17"/>
        </w:rPr>
        <w:t>comprometemos a realizar a desmontagem dos instrumentos sucateados para reciclagem de seus componentes (carcaça de alumínio, tampas de vidro e policarbonato, plásticos, noryl, partes</w:t>
      </w:r>
      <w:r w:rsidR="004034B2" w:rsidRPr="008C5594">
        <w:rPr>
          <w:rFonts w:ascii="Arial" w:hAnsi="Arial" w:cs="Arial"/>
          <w:sz w:val="17"/>
          <w:szCs w:val="17"/>
        </w:rPr>
        <w:t xml:space="preserve"> ferrosas, fios de cobre, etc.);</w:t>
      </w:r>
    </w:p>
    <w:p w14:paraId="4165A640" w14:textId="22137694" w:rsidR="00090A3F" w:rsidRPr="008C5594" w:rsidRDefault="00090A3F" w:rsidP="00090A3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Seguiremos rigorosamente o abaixo disposto com relação à descaracterização e descarte dos lacres de calibração (selos):</w:t>
      </w:r>
    </w:p>
    <w:p w14:paraId="5FB8C4A3" w14:textId="27CD934C" w:rsidR="00090A3F" w:rsidRPr="008C5594" w:rsidRDefault="00090A3F" w:rsidP="00090A3F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Os lacres de calibração (selos) retirados no processo de triagem dos medidores e os enviados para descaracterização devem ser separados conforme amostra a ser fornecida pela CEMIG e danificados de maneira a não permitir a sua utilização. Preferencialmente os lacres de material plástico e alumínio devem ser moídos em moinho a ser fornecido p</w:t>
      </w:r>
      <w:r w:rsidR="003C3CE4" w:rsidRPr="008C5594">
        <w:rPr>
          <w:rFonts w:ascii="Arial" w:hAnsi="Arial" w:cs="Arial"/>
          <w:sz w:val="17"/>
          <w:szCs w:val="17"/>
        </w:rPr>
        <w:t>or nós</w:t>
      </w:r>
      <w:r w:rsidRPr="008C5594">
        <w:rPr>
          <w:rFonts w:ascii="Arial" w:hAnsi="Arial" w:cs="Arial"/>
          <w:sz w:val="17"/>
          <w:szCs w:val="17"/>
        </w:rPr>
        <w:t>, e os de chumbo ou semi-barreira devem ser danificados por processo mecânico;</w:t>
      </w:r>
    </w:p>
    <w:p w14:paraId="7A35085B" w14:textId="28CFF294" w:rsidR="00090A3F" w:rsidRPr="008C5594" w:rsidRDefault="00090A3F" w:rsidP="00090A3F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Considerando que os sistemas de lacração são compostos de selos tipo barreira, semibarreira, sinalização (indicativos), utilizados para lacração de componentes das instalações da entrada de energia de unidades consumidoras e/ou equipamentos de distribuição, garantimos à CEMIG que tais selos não serão desviados em qualquer etapa do processo de descaracterização e destruição;</w:t>
      </w:r>
    </w:p>
    <w:p w14:paraId="0D2C95D9" w14:textId="1548A0AC" w:rsidR="00090A3F" w:rsidRPr="008C5594" w:rsidRDefault="00090A3F" w:rsidP="00090A3F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Será de nossa responsabilidade a aquisição ou aluguel do equipamento (tipo moinho) a ser utilizado na descaracterização e destruição dos selos;</w:t>
      </w:r>
    </w:p>
    <w:p w14:paraId="1E48B3AA" w14:textId="0D37B9A8" w:rsidR="00090A3F" w:rsidRPr="008C5594" w:rsidRDefault="00090A3F" w:rsidP="00090A3F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Será de nossa responsabilidade a disponibilização de mão-de-obra treinada para a execução da descaracterização e destruição dos lacres de calibração (selos);</w:t>
      </w:r>
    </w:p>
    <w:p w14:paraId="2DDA2A0A" w14:textId="30B22BAE" w:rsidR="00090A3F" w:rsidRPr="008C5594" w:rsidRDefault="00090A3F" w:rsidP="00090A3F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lastRenderedPageBreak/>
        <w:t>Será de nossa responsabilidade ressarcir à CEMIG os prejuízos causados por desvios de material, caso seja comprovada a utilização de lacres de calibração (selos) desviados ou descartados no processo de descaracterização e destruição.</w:t>
      </w:r>
    </w:p>
    <w:p w14:paraId="5810C1FC" w14:textId="2100D65F" w:rsidR="004034B2" w:rsidRPr="008C5594" w:rsidRDefault="004034B2" w:rsidP="004034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Caso necessário, providenciaremos as embalagens (madeirites, compensados, engradados, tambores, etc.) ou outros recipientes adequados para acondicionamento dos medidores que porventura estejam armazenados avulsos, e em condições inseguras de carregamento e transporte;</w:t>
      </w:r>
    </w:p>
    <w:p w14:paraId="382CB51B" w14:textId="0A582718" w:rsidR="004034B2" w:rsidRPr="008C5594" w:rsidRDefault="004034B2" w:rsidP="004034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Visando otimizar o processo de carregamento/transporte/descarregamento e reduzir os riscos de </w:t>
      </w:r>
      <w:r w:rsidR="00B24FC5" w:rsidRPr="008C5594">
        <w:rPr>
          <w:rFonts w:ascii="Arial" w:hAnsi="Arial" w:cs="Arial"/>
          <w:sz w:val="17"/>
          <w:szCs w:val="17"/>
        </w:rPr>
        <w:t xml:space="preserve">acidentes materiais e pessoais </w:t>
      </w:r>
      <w:r w:rsidRPr="008C5594">
        <w:rPr>
          <w:rFonts w:ascii="Arial" w:hAnsi="Arial" w:cs="Arial"/>
          <w:sz w:val="17"/>
          <w:szCs w:val="17"/>
        </w:rPr>
        <w:t xml:space="preserve">a CEMIG emprestará as embalagens (madeirites, compensados, engradados, porta-paletes e tambores), conforme as condições previstas </w:t>
      </w:r>
      <w:r w:rsidR="002F4163" w:rsidRPr="008C5594">
        <w:rPr>
          <w:rFonts w:ascii="Arial" w:hAnsi="Arial" w:cs="Arial"/>
          <w:sz w:val="17"/>
          <w:szCs w:val="17"/>
        </w:rPr>
        <w:t xml:space="preserve">em </w:t>
      </w:r>
      <w:r w:rsidRPr="008C5594">
        <w:rPr>
          <w:rFonts w:ascii="Arial" w:hAnsi="Arial" w:cs="Arial"/>
          <w:sz w:val="17"/>
          <w:szCs w:val="17"/>
        </w:rPr>
        <w:t>edital, sendo de nossa responsabilidade sua posterior devolução, devidamente acobertada por nota fiscal. Os respectivos pesos das embalagens devolvidas serão repostos pela CEMIG nas entregas subsequentes;</w:t>
      </w:r>
    </w:p>
    <w:p w14:paraId="190E4C15" w14:textId="6EF0233A" w:rsidR="004034B2" w:rsidRPr="008C5594" w:rsidRDefault="004034B2" w:rsidP="004034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Asseguramos à CEMIG que em hipótese alguma ir</w:t>
      </w:r>
      <w:r w:rsidR="003C3CE4" w:rsidRPr="008C5594">
        <w:rPr>
          <w:rFonts w:ascii="Arial" w:hAnsi="Arial" w:cs="Arial"/>
          <w:sz w:val="17"/>
          <w:szCs w:val="17"/>
        </w:rPr>
        <w:t xml:space="preserve">emos </w:t>
      </w:r>
      <w:r w:rsidRPr="008C5594">
        <w:rPr>
          <w:rFonts w:ascii="Arial" w:hAnsi="Arial" w:cs="Arial"/>
          <w:sz w:val="17"/>
          <w:szCs w:val="17"/>
        </w:rPr>
        <w:t>subcontratar os serviços de desmontagem dos medidores, nem realizar os serviços contratados com a CEMIG em conjunto com outros serviços de qualquer outra Concessionária de Energia Elétrica;</w:t>
      </w:r>
    </w:p>
    <w:p w14:paraId="14651B88" w14:textId="3F038049" w:rsidR="004034B2" w:rsidRPr="008C5594" w:rsidRDefault="004034B2" w:rsidP="004034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Dispo</w:t>
      </w:r>
      <w:r w:rsidR="003C3CE4" w:rsidRPr="008C5594">
        <w:rPr>
          <w:rFonts w:ascii="Arial" w:hAnsi="Arial" w:cs="Arial"/>
          <w:sz w:val="17"/>
          <w:szCs w:val="17"/>
        </w:rPr>
        <w:t>mos</w:t>
      </w:r>
      <w:r w:rsidRPr="008C5594">
        <w:rPr>
          <w:rFonts w:ascii="Arial" w:hAnsi="Arial" w:cs="Arial"/>
          <w:sz w:val="17"/>
          <w:szCs w:val="17"/>
        </w:rPr>
        <w:t xml:space="preserve"> de locais seguros e cobertos para armazenamento transitório dos medidores, equipamentos, ferramental e mão-de-obra suficiente e treinada para execução dos serviços. Caso os medidores sucateados sejam armazenadas ao tempo, estes deverão ficar em tambores com fundo furado ou outro recipiente adequado, e posicionadas de forma a não acumular água;</w:t>
      </w:r>
    </w:p>
    <w:p w14:paraId="7C1760C4" w14:textId="7D81291D" w:rsidR="002D4E12" w:rsidRPr="008C5594" w:rsidRDefault="002D4E12" w:rsidP="002D4E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Zelaremos para que a reciclagem das sucatas não gere resíduos perigosos de qualquer espécie, não se responsabilizando a CEMIG por qualquer questão futura relacionada com passivo ambiental causado por este tipo de prática;</w:t>
      </w:r>
    </w:p>
    <w:p w14:paraId="5F132E27" w14:textId="5EB34C2F" w:rsidR="002D4E12" w:rsidRPr="008C5594" w:rsidRDefault="002D4E12" w:rsidP="002D4E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Arcaremos com todos os custos de destruição de materiais termofixos, tipo baquelite, PU e EVA; ou apresentar à CEMIG para aprovação outra forma de destinação ambientalmente correta;</w:t>
      </w:r>
    </w:p>
    <w:p w14:paraId="1F7E8E67" w14:textId="32AE70D1" w:rsidR="002D4E12" w:rsidRPr="008C5594" w:rsidRDefault="002D4E12" w:rsidP="002D4E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Prestaremos à fiscalização da CEMIG todas as informações ou esclarecimentos solicitados sobre os registros de natureza técnica ou comercial referente à destinação dos insumos e resíduos advindos da desmontagem dos medidores. A entrega dos medidores será suspensa a qualquer tempo, caso se constate que esses insumos e resíduos não estejam sendo destinados corretamente e em conformidade com o que determina a Legislação Brasileira;</w:t>
      </w:r>
    </w:p>
    <w:p w14:paraId="692AC06A" w14:textId="60959D00" w:rsidR="002D4E12" w:rsidRPr="008C5594" w:rsidRDefault="002D4E12" w:rsidP="002D4E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Os resíduos de papéis, papelões e plásticos, também utilizados para acondicionamentos dos medidores correspondem a aproximadamente 3% do peso total dos lotes vendidos e são parte integrante dos mesmos.  Entendemos que estes resíduos não poderão ser devolvidos à CEMIG e nem objeto de qualquer reivindicação de reposição/compensação, sendo sua destinação ambientalmente correta de nossa inteira responsabilidade.</w:t>
      </w:r>
    </w:p>
    <w:p w14:paraId="1C7563BB" w14:textId="00F6E2F1" w:rsidR="00032DA3" w:rsidRPr="008C5594" w:rsidRDefault="002D4E12" w:rsidP="002D4E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Temos ciência que o não atendimento dos requisitos estabelecidos para arrematação, em especial aos trabalhos que envolvem a análise individual dos medidores entregues, resultará no cancelamento da venda.</w:t>
      </w:r>
      <w:r w:rsidR="00501F09" w:rsidRPr="008C5594">
        <w:rPr>
          <w:rFonts w:ascii="Arial" w:hAnsi="Arial" w:cs="Arial"/>
          <w:sz w:val="17"/>
          <w:szCs w:val="17"/>
        </w:rPr>
        <w:tab/>
      </w:r>
    </w:p>
    <w:p w14:paraId="3090B930" w14:textId="77777777" w:rsidR="00574625" w:rsidRPr="008C5594" w:rsidRDefault="00574625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Cumpriremos rigorosamente as exigências da legislação tributária, fiscal, trabalhista, previdenciária, de seguro, higiene, saúde, bem-estar, segurança do trabalho e ambiental, assumindo todas as obrigações e encargos legais inerentes e respondendo integralmente pelos ônus resultantes das infrações cometidas;</w:t>
      </w:r>
    </w:p>
    <w:p w14:paraId="7005A696" w14:textId="5561A9BF" w:rsidR="00536891" w:rsidRPr="008C5594" w:rsidRDefault="00536891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Cumpriremos rigorosamente as legislações vigentes, no que se refere à proteção ambiental, assumindo todos os ônus decorrentes </w:t>
      </w:r>
      <w:r w:rsidRPr="008C5594">
        <w:rPr>
          <w:rFonts w:ascii="Arial" w:hAnsi="Arial" w:cs="Arial"/>
          <w:sz w:val="17"/>
          <w:szCs w:val="17"/>
        </w:rPr>
        <w:lastRenderedPageBreak/>
        <w:t>de infrações à referida legislação, bem como acataremos recomendações específicas que nesse sentido sejam feitas pela CEMIG;</w:t>
      </w:r>
    </w:p>
    <w:p w14:paraId="2E6F5BA4" w14:textId="77777777" w:rsidR="00574625" w:rsidRPr="008C5594" w:rsidRDefault="00574625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Nos responsabilizaremos legal e financeiramente pelo monitoramento e adoção de medidas corretivas ambientais, se julgado necessárias, sendo nosso qualquer ônus decorrente de tais medidas;</w:t>
      </w:r>
    </w:p>
    <w:p w14:paraId="5C65E2CD" w14:textId="7B86C3ED" w:rsidR="00536891" w:rsidRPr="008C5594" w:rsidRDefault="00536891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Nos responsabilizaremos por qualquer acidente ou ônus decorrente do transporte e </w:t>
      </w:r>
      <w:r w:rsidR="002D4E12" w:rsidRPr="008C5594">
        <w:rPr>
          <w:rFonts w:ascii="Arial" w:hAnsi="Arial" w:cs="Arial"/>
          <w:sz w:val="17"/>
          <w:szCs w:val="17"/>
        </w:rPr>
        <w:t>manuseio inadequado das sucatas</w:t>
      </w:r>
      <w:r w:rsidRPr="008C5594">
        <w:rPr>
          <w:rFonts w:ascii="Arial" w:hAnsi="Arial" w:cs="Arial"/>
          <w:sz w:val="17"/>
          <w:szCs w:val="17"/>
        </w:rPr>
        <w:t>, bem como de todas as despesas daí decorrentes;</w:t>
      </w:r>
    </w:p>
    <w:p w14:paraId="4656C525" w14:textId="6627C07B" w:rsidR="00032DA3" w:rsidRPr="008C5594" w:rsidRDefault="00032DA3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Providenciaremos, caso necessário, a contratação de seguros e todas as licenças pertinentes ao transporte de cargas, relacionadas aos órgãos públicos competentes com a antecedência necessária ao bom andamento dos trabalhos;</w:t>
      </w:r>
    </w:p>
    <w:p w14:paraId="17930E35" w14:textId="2F515726" w:rsidR="007E54ED" w:rsidRPr="008C5594" w:rsidRDefault="007E54ED" w:rsidP="007E54E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Nos responsabilizaremos pelo integral cumprimento e monitoramento dos requisitos estabelecidos pela Lei nº 12.305/2010 e Decreto Federal nº 7404/2010;</w:t>
      </w:r>
    </w:p>
    <w:p w14:paraId="1E100E72" w14:textId="0A1827AB" w:rsidR="00032DA3" w:rsidRPr="008C5594" w:rsidRDefault="00032DA3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Nos responsabilizaremos pelo integral cumprimento e monitoramento dos requisitos legais estabelecidos pela Lei nº 12.619/2012 e Resoluções 405 e 406/2012 do DENATRAN, que dispõe, respectivamente, sobre a fiscalização do tempo de direção do motorista profissional e sobre os requisitos mínimos do registrador instantâneo e inalterável de velocidade e tempo;</w:t>
      </w:r>
    </w:p>
    <w:p w14:paraId="5BB67348" w14:textId="659DFBAA" w:rsidR="00032DA3" w:rsidRPr="008C5594" w:rsidRDefault="00032DA3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Somente subcontrataremos trabalhos determinados, específicos e especializados, ou partes do serviço previamente aprovados pela CEMIG, sem prejuízo das responsabilidades contratuais e legais do arrematante. A subcontratação deverá </w:t>
      </w:r>
      <w:r w:rsidR="00702B31" w:rsidRPr="008C5594">
        <w:rPr>
          <w:rFonts w:ascii="Arial" w:hAnsi="Arial" w:cs="Arial"/>
          <w:sz w:val="17"/>
          <w:szCs w:val="17"/>
        </w:rPr>
        <w:t>obedecer aos</w:t>
      </w:r>
      <w:r w:rsidRPr="008C5594">
        <w:rPr>
          <w:rFonts w:ascii="Arial" w:hAnsi="Arial" w:cs="Arial"/>
          <w:sz w:val="17"/>
          <w:szCs w:val="17"/>
        </w:rPr>
        <w:t xml:space="preserve"> procedimentos, requisitos e competências estabelecidos em </w:t>
      </w:r>
      <w:r w:rsidR="00501F09" w:rsidRPr="008C5594">
        <w:rPr>
          <w:rFonts w:ascii="Arial" w:hAnsi="Arial" w:cs="Arial"/>
          <w:sz w:val="17"/>
          <w:szCs w:val="17"/>
        </w:rPr>
        <w:t>procedimentos da</w:t>
      </w:r>
      <w:r w:rsidRPr="008C5594">
        <w:rPr>
          <w:rFonts w:ascii="Arial" w:hAnsi="Arial" w:cs="Arial"/>
          <w:sz w:val="17"/>
          <w:szCs w:val="17"/>
        </w:rPr>
        <w:t xml:space="preserve"> CEMIG e somente será permitida desde que não importe em substancial parcela do objeto do contrato;</w:t>
      </w:r>
    </w:p>
    <w:p w14:paraId="5655250C" w14:textId="276BB312" w:rsidR="00536891" w:rsidRPr="008C5594" w:rsidRDefault="00032DA3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Nos r</w:t>
      </w:r>
      <w:r w:rsidR="00536891" w:rsidRPr="008C5594">
        <w:rPr>
          <w:rFonts w:ascii="Arial" w:hAnsi="Arial" w:cs="Arial"/>
          <w:sz w:val="17"/>
          <w:szCs w:val="17"/>
        </w:rPr>
        <w:t>e</w:t>
      </w:r>
      <w:r w:rsidRPr="008C5594">
        <w:rPr>
          <w:rFonts w:ascii="Arial" w:hAnsi="Arial" w:cs="Arial"/>
          <w:sz w:val="17"/>
          <w:szCs w:val="17"/>
        </w:rPr>
        <w:t>sponsabilizaremos pela segurança</w:t>
      </w:r>
      <w:r w:rsidR="00536891" w:rsidRPr="008C5594">
        <w:rPr>
          <w:rFonts w:ascii="Arial" w:hAnsi="Arial" w:cs="Arial"/>
          <w:sz w:val="17"/>
          <w:szCs w:val="17"/>
        </w:rPr>
        <w:t xml:space="preserve"> </w:t>
      </w:r>
      <w:r w:rsidR="000B091E" w:rsidRPr="008C5594">
        <w:rPr>
          <w:rFonts w:ascii="Arial" w:hAnsi="Arial" w:cs="Arial"/>
          <w:sz w:val="17"/>
          <w:szCs w:val="17"/>
        </w:rPr>
        <w:t>da</w:t>
      </w:r>
      <w:r w:rsidR="00536891" w:rsidRPr="008C5594">
        <w:rPr>
          <w:rFonts w:ascii="Arial" w:hAnsi="Arial" w:cs="Arial"/>
          <w:sz w:val="17"/>
          <w:szCs w:val="17"/>
        </w:rPr>
        <w:t xml:space="preserve"> equipe que efetuará a remoção da sucata a qual deverá utilizar, no mínimo, os seguintes EPI's: calçado de segurança, luva de vaqueta para trabalhos leves, óculos de proteção e capacete com jugular;</w:t>
      </w:r>
    </w:p>
    <w:p w14:paraId="43978748" w14:textId="147AC272" w:rsidR="00032DA3" w:rsidRPr="008C5594" w:rsidRDefault="00032DA3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Prestaremos à fiscalização da CEMIG todas as informações ou esclarecimentos solicitados sobre os registros de natureza técnica ou comercial referente à reciclagem das sucatas. A entrega das sucatas será suspensa a qualquer tempo, caso se constate que os resíduos não estejam sendo destinados corretamente conforme determina a Legislação Brasileira;</w:t>
      </w:r>
    </w:p>
    <w:p w14:paraId="4116C513" w14:textId="6C51944C" w:rsidR="00574625" w:rsidRPr="008C5594" w:rsidRDefault="00574625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Nos responsabilizaremos pela qualidade, segurança e destinação correta da sucata e resíduos advindos da desmontagem, observando a legislação ambiental vigente e assumindo todos e quaisquer ônus referentes ao acompanhamento e fiscalização das atividades realizadas, assim como multas e processos de responsabilidade civil e penal pelo seu não cumprimento;</w:t>
      </w:r>
    </w:p>
    <w:p w14:paraId="64E4BB9B" w14:textId="77777777" w:rsidR="00501F09" w:rsidRPr="008C5594" w:rsidRDefault="00501F09" w:rsidP="00501F09">
      <w:pPr>
        <w:pStyle w:val="PargrafodaLista"/>
        <w:ind w:left="720"/>
        <w:jc w:val="both"/>
        <w:rPr>
          <w:rFonts w:ascii="Arial" w:hAnsi="Arial" w:cs="Arial"/>
          <w:sz w:val="17"/>
          <w:szCs w:val="17"/>
        </w:rPr>
      </w:pPr>
    </w:p>
    <w:p w14:paraId="7B637EF5" w14:textId="3C19C496" w:rsidR="00032DA3" w:rsidRPr="008C5594" w:rsidRDefault="00032DA3" w:rsidP="00501F09">
      <w:p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Entendemos ainda que são direitos da Cemig:</w:t>
      </w:r>
    </w:p>
    <w:p w14:paraId="6CEA5169" w14:textId="77777777" w:rsidR="00032DA3" w:rsidRPr="008C5594" w:rsidRDefault="00032DA3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Exercer ampla fiscalização sobre a destinação a ser dada às sucatas e resíduos gerados na sua reciclagem, fiscalizar depósitos e pátios dos arrematantes por intermédio de seus prepostos devidamente credenciados, aos quais o arrematante deverá facilitar o exercício de suas funções; O representante da CEMIG terá poderes para fiscalizar a destinação das sucatas e resíduos, e especialmente para: </w:t>
      </w:r>
    </w:p>
    <w:p w14:paraId="569CEB96" w14:textId="77777777" w:rsidR="00032DA3" w:rsidRPr="008C5594" w:rsidRDefault="00032DA3" w:rsidP="00501F09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Suspender os trabalhos em qualquer etapa, sempre que considerar necessário viabilizar a sua melhor execução; </w:t>
      </w:r>
    </w:p>
    <w:p w14:paraId="1FDB9FDC" w14:textId="77777777" w:rsidR="00032DA3" w:rsidRPr="008C5594" w:rsidRDefault="00032DA3" w:rsidP="00501F09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Suspender qualquer tarefa ou procedimento que não se enquadre nas especificações e padrões fornecidos pela CEMIG; </w:t>
      </w:r>
    </w:p>
    <w:p w14:paraId="5192F3F7" w14:textId="77777777" w:rsidR="00032DA3" w:rsidRPr="008C5594" w:rsidRDefault="00032DA3" w:rsidP="00501F09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Decidir, com o representante do arrematante, em caso de necessidade, as alterações na ordem de sequência dos </w:t>
      </w:r>
      <w:r w:rsidRPr="008C5594">
        <w:rPr>
          <w:rFonts w:ascii="Arial" w:hAnsi="Arial" w:cs="Arial"/>
          <w:sz w:val="17"/>
          <w:szCs w:val="17"/>
        </w:rPr>
        <w:lastRenderedPageBreak/>
        <w:t xml:space="preserve">trabalhos, as quais forem julgadas pela CEMIG convenientes ou necessárias. </w:t>
      </w:r>
    </w:p>
    <w:p w14:paraId="26694357" w14:textId="36C830F4" w:rsidR="00032DA3" w:rsidRPr="008C5594" w:rsidRDefault="009F4B6B" w:rsidP="00501F09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Solicitar-nos </w:t>
      </w:r>
      <w:r w:rsidR="00032DA3" w:rsidRPr="008C5594">
        <w:rPr>
          <w:rFonts w:ascii="Arial" w:hAnsi="Arial" w:cs="Arial"/>
          <w:sz w:val="17"/>
          <w:szCs w:val="17"/>
        </w:rPr>
        <w:t>a organização adequada de qualquer sucata, resíduo, material ou equipamento cujo manuseio ou armazenamento possa oferecer algum risco ao meio ambiente e saúde de pessoas;</w:t>
      </w:r>
    </w:p>
    <w:p w14:paraId="3BD56FB1" w14:textId="6E4D2ACC" w:rsidR="00032DA3" w:rsidRPr="008C5594" w:rsidRDefault="00032DA3" w:rsidP="00501F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Realizar, caso julgue necessário, auditorias e verificações sem prévio aviso ao arrematante. No caso de identificação de não conformidades </w:t>
      </w:r>
      <w:r w:rsidR="00DA6739" w:rsidRPr="008C5594">
        <w:rPr>
          <w:rFonts w:ascii="Arial" w:hAnsi="Arial" w:cs="Arial"/>
          <w:sz w:val="17"/>
          <w:szCs w:val="17"/>
        </w:rPr>
        <w:t xml:space="preserve">iremos </w:t>
      </w:r>
      <w:r w:rsidRPr="008C5594">
        <w:rPr>
          <w:rFonts w:ascii="Arial" w:hAnsi="Arial" w:cs="Arial"/>
          <w:sz w:val="17"/>
          <w:szCs w:val="17"/>
        </w:rPr>
        <w:t>preparar um plano de ação para as correções necessárias;</w:t>
      </w:r>
    </w:p>
    <w:p w14:paraId="475D8D84" w14:textId="1C16F0CE" w:rsidR="00032DA3" w:rsidRPr="008C5594" w:rsidRDefault="00702B31" w:rsidP="00501F09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S</w:t>
      </w:r>
      <w:r w:rsidR="00DA6739" w:rsidRPr="008C5594">
        <w:rPr>
          <w:rFonts w:ascii="Arial" w:hAnsi="Arial" w:cs="Arial"/>
          <w:sz w:val="17"/>
          <w:szCs w:val="17"/>
        </w:rPr>
        <w:t xml:space="preserve">ubmeteremos </w:t>
      </w:r>
      <w:r w:rsidR="00032DA3" w:rsidRPr="008C5594">
        <w:rPr>
          <w:rFonts w:ascii="Arial" w:hAnsi="Arial" w:cs="Arial"/>
          <w:sz w:val="17"/>
          <w:szCs w:val="17"/>
        </w:rPr>
        <w:t xml:space="preserve">este plano de ação à CEMIG, no prazo máximo de dez dias, a partir da notificação emitida pela CEMIG, a qual se reserva o direito de solicitar alterações no mesmo e acompanhar todo seu desdobramento. Até </w:t>
      </w:r>
      <w:r w:rsidR="009F4B6B" w:rsidRPr="008C5594">
        <w:rPr>
          <w:rFonts w:ascii="Arial" w:hAnsi="Arial" w:cs="Arial"/>
          <w:sz w:val="17"/>
          <w:szCs w:val="17"/>
        </w:rPr>
        <w:t xml:space="preserve">que sejamos notificados </w:t>
      </w:r>
      <w:r w:rsidR="00032DA3" w:rsidRPr="008C5594">
        <w:rPr>
          <w:rFonts w:ascii="Arial" w:hAnsi="Arial" w:cs="Arial"/>
          <w:sz w:val="17"/>
          <w:szCs w:val="17"/>
        </w:rPr>
        <w:t xml:space="preserve">oficialmente, </w:t>
      </w:r>
      <w:r w:rsidR="009F4B6B" w:rsidRPr="008C5594">
        <w:rPr>
          <w:rFonts w:ascii="Arial" w:hAnsi="Arial" w:cs="Arial"/>
          <w:sz w:val="17"/>
          <w:szCs w:val="17"/>
        </w:rPr>
        <w:t xml:space="preserve">iniciaremos </w:t>
      </w:r>
      <w:r w:rsidR="00032DA3" w:rsidRPr="008C5594">
        <w:rPr>
          <w:rFonts w:ascii="Arial" w:hAnsi="Arial" w:cs="Arial"/>
          <w:sz w:val="17"/>
          <w:szCs w:val="17"/>
        </w:rPr>
        <w:t>um processo de correção das não conformidades apontadas em auditoria, deixando evidenciadas suas ações, para fiscalização pela CEMIG, a qualquer tempo.</w:t>
      </w:r>
    </w:p>
    <w:p w14:paraId="242BA1EB" w14:textId="4312E371" w:rsidR="002D4E12" w:rsidRPr="008C5594" w:rsidRDefault="002D4E12" w:rsidP="002D4E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 xml:space="preserve">Acompanhar, através de inspeções técnicas, a execução dos serviços de </w:t>
      </w:r>
      <w:bookmarkStart w:id="0" w:name="_GoBack"/>
      <w:bookmarkEnd w:id="0"/>
      <w:r w:rsidRPr="008C5594">
        <w:rPr>
          <w:rFonts w:ascii="Arial" w:hAnsi="Arial" w:cs="Arial"/>
          <w:sz w:val="17"/>
          <w:szCs w:val="17"/>
        </w:rPr>
        <w:t>desmontagem dos medidores sucateados por intermédio de seu empregado ou representante devidamente credenciado, que terá poderes para fiscalizar a execução dos serviços e especialmente para:</w:t>
      </w:r>
    </w:p>
    <w:p w14:paraId="7AE09768" w14:textId="267FA727" w:rsidR="009E27A5" w:rsidRPr="008C5594" w:rsidRDefault="009E27A5" w:rsidP="009E27A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Verificar se todas as placas de características, disco e registradores dos medidores sucateados foram danificados;</w:t>
      </w:r>
    </w:p>
    <w:p w14:paraId="0A3C4CD3" w14:textId="4687A558" w:rsidR="009E27A5" w:rsidRPr="008C5594" w:rsidRDefault="009E27A5" w:rsidP="009E27A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Verificar se os lacres de calibração (selos) dos medidores com defeito/sucateados foram retirados, embalados, danificados e devidamente devolvidos ao Centro de Distribuição Avançado da CEMIG - Igarapé;</w:t>
      </w:r>
    </w:p>
    <w:p w14:paraId="5CDEE886" w14:textId="6C65207F" w:rsidR="009E27A5" w:rsidRPr="008C5594" w:rsidRDefault="009E27A5" w:rsidP="009E27A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Verificar se na instalação utilizada para execução dos trabalhos existe área específica, devidamente demarcada e destinada única e exclusivamente às atividades referentes aos lotes adquiridos da CEMIG;</w:t>
      </w:r>
    </w:p>
    <w:p w14:paraId="201F8635" w14:textId="0192834C" w:rsidR="009E27A5" w:rsidRPr="008C5594" w:rsidRDefault="009E27A5" w:rsidP="009E27A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Verificar se os resíduos (papel, papelão, vidro, plástico e outros) gerados no processo de desmontagem dos medidores estão sendo destinados corretamente; através dos registros de natureza técnica ou comercial referente a destinação final dos insumos advindos da desmontagem dos medidores;</w:t>
      </w:r>
    </w:p>
    <w:p w14:paraId="746C6682" w14:textId="198B7576" w:rsidR="009E27A5" w:rsidRPr="008C5594" w:rsidRDefault="009E27A5" w:rsidP="009E27A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Sustar os trabalhos sempre que considerar a medida necessária;</w:t>
      </w:r>
    </w:p>
    <w:p w14:paraId="7DA57F76" w14:textId="51C2245C" w:rsidR="009E27A5" w:rsidRPr="008C5594" w:rsidRDefault="009E27A5" w:rsidP="009E27A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Recusar qualquer serviço que não se enquadre nas especificações e padrões exigidos pela CEMIG;</w:t>
      </w:r>
    </w:p>
    <w:p w14:paraId="5117C3FB" w14:textId="06D3E9BA" w:rsidR="009E27A5" w:rsidRPr="008C5594" w:rsidRDefault="009E27A5" w:rsidP="009E27A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Decidir com o arrematante ou seu representante legal todas as questões que surgirem durante a execução dos serviços.</w:t>
      </w:r>
    </w:p>
    <w:p w14:paraId="7E9C8C9D" w14:textId="7B411E0D" w:rsidR="009E27A5" w:rsidRPr="008C5594" w:rsidRDefault="009E27A5" w:rsidP="009E27A5">
      <w:pPr>
        <w:jc w:val="both"/>
        <w:rPr>
          <w:rFonts w:ascii="Arial" w:hAnsi="Arial" w:cs="Arial"/>
          <w:sz w:val="17"/>
          <w:szCs w:val="17"/>
        </w:rPr>
      </w:pPr>
      <w:r w:rsidRPr="008C5594">
        <w:rPr>
          <w:rFonts w:ascii="Arial" w:hAnsi="Arial" w:cs="Arial"/>
          <w:sz w:val="17"/>
          <w:szCs w:val="17"/>
        </w:rPr>
        <w:t>NOTA: A presença da fiscalização da CEMIG não elimina nem atenua a responsabilidade do arrematante na execução dos serviços, quanto à qualidade dos serviços prestados e o cumprimento de suas obrigações legais.</w:t>
      </w:r>
    </w:p>
    <w:p w14:paraId="335FC474" w14:textId="77777777" w:rsidR="00501F09" w:rsidRPr="008C5594" w:rsidRDefault="00501F09" w:rsidP="00501F09">
      <w:pPr>
        <w:jc w:val="both"/>
        <w:rPr>
          <w:rFonts w:ascii="Arial" w:hAnsi="Arial" w:cs="Arial"/>
          <w:sz w:val="17"/>
          <w:szCs w:val="17"/>
        </w:rPr>
      </w:pPr>
    </w:p>
    <w:p w14:paraId="1A6CE1BD" w14:textId="77777777" w:rsidR="002D4E12" w:rsidRPr="00702B31" w:rsidRDefault="002D4E12" w:rsidP="00501F09">
      <w:pPr>
        <w:jc w:val="both"/>
        <w:rPr>
          <w:rFonts w:ascii="Arial" w:hAnsi="Arial" w:cs="Arial"/>
          <w:sz w:val="16"/>
          <w:szCs w:val="16"/>
        </w:rPr>
        <w:sectPr w:rsidR="002D4E12" w:rsidRPr="00702B31" w:rsidSect="008C5594">
          <w:type w:val="continuous"/>
          <w:pgSz w:w="11909" w:h="16834" w:code="9"/>
          <w:pgMar w:top="1701" w:right="852" w:bottom="1134" w:left="709" w:header="709" w:footer="510" w:gutter="0"/>
          <w:cols w:num="2" w:sep="1" w:space="170"/>
          <w:docGrid w:linePitch="299"/>
        </w:sectPr>
      </w:pPr>
    </w:p>
    <w:p w14:paraId="7424B787" w14:textId="77777777" w:rsidR="00A23780" w:rsidRDefault="00A23780" w:rsidP="008C5594">
      <w:pPr>
        <w:jc w:val="both"/>
        <w:rPr>
          <w:rFonts w:ascii="Arial" w:hAnsi="Arial" w:cs="Arial"/>
          <w:b/>
          <w:sz w:val="18"/>
          <w:szCs w:val="20"/>
        </w:rPr>
      </w:pPr>
      <w:permStart w:id="198914845" w:edGrp="everyone"/>
    </w:p>
    <w:p w14:paraId="1B3D9936" w14:textId="77777777" w:rsidR="008C5594" w:rsidRPr="008C5594" w:rsidRDefault="008C5594" w:rsidP="008C5594">
      <w:pPr>
        <w:jc w:val="both"/>
        <w:rPr>
          <w:rFonts w:ascii="Arial" w:hAnsi="Arial" w:cs="Arial"/>
          <w:b/>
          <w:sz w:val="18"/>
          <w:szCs w:val="20"/>
        </w:rPr>
      </w:pPr>
      <w:r w:rsidRPr="008C5594">
        <w:rPr>
          <w:rFonts w:ascii="Arial" w:hAnsi="Arial" w:cs="Arial"/>
          <w:b/>
          <w:sz w:val="18"/>
          <w:szCs w:val="20"/>
        </w:rPr>
        <w:t>Cidade, XX de XXXXXX de 20XX</w:t>
      </w:r>
    </w:p>
    <w:permEnd w:id="198914845"/>
    <w:p w14:paraId="252B64E4" w14:textId="77777777" w:rsidR="008C5594" w:rsidRPr="008C5594" w:rsidRDefault="008C5594" w:rsidP="008C5594">
      <w:pPr>
        <w:jc w:val="both"/>
        <w:rPr>
          <w:rFonts w:ascii="Arial" w:hAnsi="Arial" w:cs="Arial"/>
          <w:sz w:val="18"/>
          <w:szCs w:val="20"/>
        </w:rPr>
      </w:pPr>
    </w:p>
    <w:p w14:paraId="0CCA421E" w14:textId="77777777" w:rsidR="008C5594" w:rsidRPr="008C5594" w:rsidRDefault="008C5594" w:rsidP="008C5594">
      <w:pPr>
        <w:jc w:val="both"/>
        <w:rPr>
          <w:rFonts w:ascii="Arial" w:hAnsi="Arial" w:cs="Arial"/>
          <w:sz w:val="18"/>
          <w:szCs w:val="20"/>
        </w:rPr>
      </w:pPr>
      <w:r w:rsidRPr="008C5594">
        <w:rPr>
          <w:rFonts w:ascii="Arial" w:hAnsi="Arial" w:cs="Arial"/>
          <w:sz w:val="18"/>
          <w:szCs w:val="20"/>
        </w:rPr>
        <w:t xml:space="preserve">Nome da Empresa: </w:t>
      </w:r>
      <w:permStart w:id="55659931" w:edGrp="everyone"/>
      <w:r w:rsidRPr="008C5594">
        <w:rPr>
          <w:rFonts w:ascii="Arial" w:hAnsi="Arial" w:cs="Arial"/>
          <w:b/>
          <w:sz w:val="18"/>
          <w:szCs w:val="20"/>
        </w:rPr>
        <w:t>Digite aqui o nome da empresa</w:t>
      </w:r>
      <w:permEnd w:id="55659931"/>
    </w:p>
    <w:p w14:paraId="465730B8" w14:textId="77777777" w:rsidR="008C5594" w:rsidRPr="008C5594" w:rsidRDefault="008C5594" w:rsidP="008C5594">
      <w:pPr>
        <w:jc w:val="both"/>
        <w:rPr>
          <w:rFonts w:ascii="Arial" w:hAnsi="Arial" w:cs="Arial"/>
          <w:b/>
          <w:sz w:val="18"/>
          <w:szCs w:val="20"/>
        </w:rPr>
      </w:pPr>
      <w:r w:rsidRPr="008C5594">
        <w:rPr>
          <w:rFonts w:ascii="Arial" w:hAnsi="Arial" w:cs="Arial"/>
          <w:sz w:val="18"/>
          <w:szCs w:val="20"/>
        </w:rPr>
        <w:t xml:space="preserve">CNPJ: </w:t>
      </w:r>
      <w:permStart w:id="1847942869" w:edGrp="everyone"/>
      <w:r w:rsidRPr="008C5594">
        <w:rPr>
          <w:rFonts w:ascii="Arial" w:hAnsi="Arial" w:cs="Arial"/>
          <w:b/>
          <w:sz w:val="18"/>
          <w:szCs w:val="20"/>
        </w:rPr>
        <w:t xml:space="preserve">Digite aqui o CNPJ da empresa </w:t>
      </w:r>
      <w:permEnd w:id="1847942869"/>
    </w:p>
    <w:p w14:paraId="19F4E90C" w14:textId="77777777" w:rsidR="008C5594" w:rsidRPr="008C5594" w:rsidRDefault="008C5594" w:rsidP="008C5594">
      <w:pPr>
        <w:jc w:val="both"/>
        <w:rPr>
          <w:rFonts w:ascii="Arial" w:hAnsi="Arial" w:cs="Arial"/>
          <w:sz w:val="18"/>
          <w:szCs w:val="20"/>
        </w:rPr>
      </w:pPr>
    </w:p>
    <w:p w14:paraId="639D41E8" w14:textId="77777777" w:rsidR="008C5594" w:rsidRPr="008C5594" w:rsidRDefault="008C5594" w:rsidP="008C5594">
      <w:pPr>
        <w:jc w:val="both"/>
        <w:rPr>
          <w:rFonts w:ascii="Arial" w:hAnsi="Arial" w:cs="Arial"/>
          <w:sz w:val="18"/>
          <w:szCs w:val="20"/>
        </w:rPr>
      </w:pPr>
      <w:r w:rsidRPr="008C5594">
        <w:rPr>
          <w:rFonts w:ascii="Arial" w:hAnsi="Arial" w:cs="Arial"/>
          <w:sz w:val="18"/>
          <w:szCs w:val="20"/>
        </w:rPr>
        <w:t xml:space="preserve">Nome do Representante Legal: </w:t>
      </w:r>
      <w:permStart w:id="47930320" w:edGrp="everyone"/>
      <w:r w:rsidRPr="008C5594">
        <w:rPr>
          <w:rFonts w:ascii="Arial" w:hAnsi="Arial" w:cs="Arial"/>
          <w:b/>
          <w:sz w:val="18"/>
          <w:szCs w:val="20"/>
        </w:rPr>
        <w:t>Digite aqui o nome do Representante Legal que assinará o documento</w:t>
      </w:r>
    </w:p>
    <w:permEnd w:id="47930320"/>
    <w:p w14:paraId="22F6453D" w14:textId="77777777" w:rsidR="008C5594" w:rsidRPr="008C5594" w:rsidRDefault="008C5594" w:rsidP="008C5594">
      <w:pPr>
        <w:jc w:val="both"/>
        <w:rPr>
          <w:rFonts w:ascii="Arial" w:hAnsi="Arial" w:cs="Arial"/>
          <w:sz w:val="18"/>
          <w:szCs w:val="20"/>
        </w:rPr>
      </w:pPr>
      <w:r w:rsidRPr="008C5594">
        <w:rPr>
          <w:rFonts w:ascii="Arial" w:hAnsi="Arial" w:cs="Arial"/>
          <w:sz w:val="18"/>
          <w:szCs w:val="20"/>
        </w:rPr>
        <w:t xml:space="preserve">CPF: </w:t>
      </w:r>
      <w:permStart w:id="1969951747" w:edGrp="everyone"/>
      <w:r w:rsidRPr="008C5594">
        <w:rPr>
          <w:rFonts w:ascii="Arial" w:hAnsi="Arial" w:cs="Arial"/>
          <w:b/>
          <w:sz w:val="18"/>
          <w:szCs w:val="20"/>
        </w:rPr>
        <w:t>Digite aqui o CPF do Representante Legal que assinará o documento</w:t>
      </w:r>
      <w:permEnd w:id="1969951747"/>
    </w:p>
    <w:p w14:paraId="1A28E845" w14:textId="77777777" w:rsidR="008C5594" w:rsidRDefault="008C5594" w:rsidP="008C5594">
      <w:pPr>
        <w:jc w:val="right"/>
        <w:rPr>
          <w:rFonts w:ascii="Arial" w:hAnsi="Arial" w:cs="Arial"/>
          <w:sz w:val="18"/>
          <w:szCs w:val="20"/>
        </w:rPr>
      </w:pPr>
    </w:p>
    <w:p w14:paraId="2E6350BF" w14:textId="77777777" w:rsidR="008C5594" w:rsidRDefault="008C5594" w:rsidP="008C5594">
      <w:pPr>
        <w:jc w:val="right"/>
        <w:rPr>
          <w:rFonts w:ascii="Arial" w:hAnsi="Arial" w:cs="Arial"/>
          <w:sz w:val="18"/>
          <w:szCs w:val="20"/>
        </w:rPr>
      </w:pPr>
    </w:p>
    <w:p w14:paraId="07702414" w14:textId="3FA1B2F3" w:rsidR="00A23780" w:rsidRPr="00944D88" w:rsidRDefault="008C5594" w:rsidP="00A23780">
      <w:pPr>
        <w:jc w:val="right"/>
        <w:rPr>
          <w:rFonts w:ascii="Arial" w:hAnsi="Arial" w:cs="Arial"/>
          <w:sz w:val="18"/>
          <w:szCs w:val="18"/>
        </w:rPr>
      </w:pPr>
      <w:r w:rsidRPr="008C5594">
        <w:rPr>
          <w:rFonts w:ascii="Arial" w:hAnsi="Arial" w:cs="Arial"/>
          <w:sz w:val="18"/>
          <w:szCs w:val="20"/>
        </w:rPr>
        <w:t>Assinatura do Representante Legal: _____________________________</w:t>
      </w:r>
    </w:p>
    <w:sectPr w:rsidR="00A23780" w:rsidRPr="00944D88" w:rsidSect="008C5594">
      <w:type w:val="continuous"/>
      <w:pgSz w:w="11909" w:h="16834" w:code="9"/>
      <w:pgMar w:top="1701" w:right="1134" w:bottom="851" w:left="1701" w:header="709" w:footer="595" w:gutter="0"/>
      <w:cols w:sep="1" w:space="1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3E10E" w14:textId="77777777" w:rsidR="008D6CDE" w:rsidRDefault="008D6CDE">
      <w:r>
        <w:separator/>
      </w:r>
    </w:p>
  </w:endnote>
  <w:endnote w:type="continuationSeparator" w:id="0">
    <w:p w14:paraId="7BD41770" w14:textId="77777777" w:rsidR="008D6CDE" w:rsidRDefault="008D6CDE">
      <w:r>
        <w:continuationSeparator/>
      </w:r>
    </w:p>
  </w:endnote>
  <w:endnote w:type="continuationNotice" w:id="1">
    <w:p w14:paraId="55DBCE79" w14:textId="77777777" w:rsidR="008D6CDE" w:rsidRDefault="008D6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C986F" w14:textId="77777777" w:rsidR="00FE7BD8" w:rsidRDefault="00FE7B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6088C8" w14:textId="77777777" w:rsidR="00FE7BD8" w:rsidRDefault="00FE7BD8">
    <w:pPr>
      <w:pStyle w:val="Rodap"/>
    </w:pPr>
  </w:p>
  <w:p w14:paraId="26D27778" w14:textId="77777777" w:rsidR="00FE7BD8" w:rsidRDefault="00FE7BD8"/>
  <w:p w14:paraId="2A5523F1" w14:textId="77777777" w:rsidR="00FE7BD8" w:rsidRDefault="00FE7B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8529" w14:textId="6969E322" w:rsidR="00FE7BD8" w:rsidRPr="005D5A5C" w:rsidRDefault="00154001" w:rsidP="005D5A5C">
    <w:pPr>
      <w:pStyle w:val="Rodap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AL022 – Rev. Inicial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1AF45" w14:textId="77777777" w:rsidR="008D6CDE" w:rsidRDefault="008D6CDE">
      <w:r>
        <w:separator/>
      </w:r>
    </w:p>
  </w:footnote>
  <w:footnote w:type="continuationSeparator" w:id="0">
    <w:p w14:paraId="48BC5F81" w14:textId="77777777" w:rsidR="008D6CDE" w:rsidRDefault="008D6CDE">
      <w:r>
        <w:continuationSeparator/>
      </w:r>
    </w:p>
  </w:footnote>
  <w:footnote w:type="continuationNotice" w:id="1">
    <w:p w14:paraId="4AA7E438" w14:textId="77777777" w:rsidR="008D6CDE" w:rsidRDefault="008D6C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2BC9" w14:textId="471265CE" w:rsidR="00FE7BD8" w:rsidRDefault="00FE7BD8">
    <w:pPr>
      <w:pStyle w:val="Cabealho"/>
    </w:pPr>
  </w:p>
  <w:p w14:paraId="6B70CF8C" w14:textId="77777777" w:rsidR="00FE7BD8" w:rsidRDefault="00FE7BD8"/>
  <w:p w14:paraId="332B52B1" w14:textId="77777777" w:rsidR="00FE7BD8" w:rsidRDefault="00FE7B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918"/>
      <w:gridCol w:w="1684"/>
      <w:gridCol w:w="2364"/>
    </w:tblGrid>
    <w:tr w:rsidR="00FE7BD8" w:rsidRPr="007E6C17" w14:paraId="1E6E75B9" w14:textId="77777777" w:rsidTr="00AA62C4">
      <w:trPr>
        <w:trHeight w:val="552"/>
      </w:trPr>
      <w:tc>
        <w:tcPr>
          <w:tcW w:w="5103" w:type="dxa"/>
        </w:tcPr>
        <w:p w14:paraId="690A68EB" w14:textId="4F67E02E" w:rsidR="00FE7BD8" w:rsidRPr="004E384C" w:rsidRDefault="004E384C" w:rsidP="00C94683">
          <w:pPr>
            <w:pStyle w:val="Cabealho"/>
            <w:ind w:left="-108"/>
            <w:jc w:val="both"/>
            <w:rPr>
              <w:rFonts w:ascii="Arial" w:hAnsi="Arial" w:cs="Arial"/>
              <w:b/>
              <w:szCs w:val="26"/>
            </w:rPr>
          </w:pPr>
          <w:r w:rsidRPr="004E384C">
            <w:rPr>
              <w:rFonts w:ascii="Arial" w:hAnsi="Arial" w:cs="Arial"/>
              <w:b/>
              <w:szCs w:val="26"/>
            </w:rPr>
            <w:t>Formulário de Habilitação</w:t>
          </w:r>
        </w:p>
        <w:p w14:paraId="0A4F552D" w14:textId="6D50FFD5" w:rsidR="004E384C" w:rsidRPr="007E6C17" w:rsidRDefault="004E384C" w:rsidP="00BA298E">
          <w:pPr>
            <w:pStyle w:val="Cabealho"/>
            <w:ind w:left="-108"/>
            <w:jc w:val="both"/>
            <w:rPr>
              <w:rFonts w:ascii="Arial" w:hAnsi="Arial" w:cs="Arial"/>
              <w:sz w:val="24"/>
              <w:szCs w:val="24"/>
            </w:rPr>
          </w:pPr>
          <w:r w:rsidRPr="004E384C">
            <w:rPr>
              <w:rFonts w:ascii="Arial" w:hAnsi="Arial" w:cs="Arial"/>
              <w:b/>
              <w:szCs w:val="26"/>
            </w:rPr>
            <w:t xml:space="preserve">Sucata de </w:t>
          </w:r>
          <w:r w:rsidR="00BA298E">
            <w:rPr>
              <w:rFonts w:ascii="Arial" w:hAnsi="Arial" w:cs="Arial"/>
              <w:b/>
              <w:szCs w:val="26"/>
            </w:rPr>
            <w:t>Medidores Eletromecânicos</w:t>
          </w:r>
        </w:p>
      </w:tc>
      <w:tc>
        <w:tcPr>
          <w:tcW w:w="1560" w:type="dxa"/>
        </w:tcPr>
        <w:p w14:paraId="208360B0" w14:textId="57C4B0CB" w:rsidR="00FE7BD8" w:rsidRPr="00274DBB" w:rsidRDefault="004E384C" w:rsidP="00274DBB">
          <w:pPr>
            <w:pStyle w:val="Cabealho"/>
            <w:ind w:left="-93"/>
            <w:jc w:val="right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pt-BR"/>
            </w:rPr>
            <w:t xml:space="preserve">   </w:t>
          </w:r>
          <w:r w:rsidR="00FE7BD8" w:rsidRPr="00274DBB">
            <w:rPr>
              <w:rFonts w:ascii="Arial" w:hAnsi="Arial" w:cs="Arial"/>
              <w:noProof/>
              <w:sz w:val="2"/>
              <w:szCs w:val="2"/>
              <w:lang w:eastAsia="pt-BR"/>
            </w:rPr>
            <w:drawing>
              <wp:inline distT="0" distB="0" distL="0" distR="0" wp14:anchorId="150D79A7" wp14:editId="4100A9AD">
                <wp:extent cx="990600" cy="258417"/>
                <wp:effectExtent l="0" t="0" r="0" b="8890"/>
                <wp:docPr id="3" name="Imagem 3" descr="Cemig H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mig H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94" t="-4343" r="-1094" b="-43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417" cy="25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210266" w14:textId="77777777" w:rsidR="00FE7BD8" w:rsidRPr="00274DBB" w:rsidRDefault="00FE7BD8" w:rsidP="00274DBB">
          <w:pPr>
            <w:pStyle w:val="Cabealho"/>
            <w:ind w:left="-93"/>
            <w:jc w:val="right"/>
            <w:rPr>
              <w:rFonts w:ascii="Arial" w:hAnsi="Arial" w:cs="Arial"/>
              <w:sz w:val="2"/>
              <w:szCs w:val="2"/>
            </w:rPr>
          </w:pPr>
        </w:p>
        <w:p w14:paraId="6C65E150" w14:textId="77777777" w:rsidR="00FE7BD8" w:rsidRPr="00274DBB" w:rsidRDefault="00FE7BD8" w:rsidP="00274DBB">
          <w:pPr>
            <w:pStyle w:val="Cabealho"/>
            <w:ind w:left="-93"/>
            <w:jc w:val="right"/>
            <w:rPr>
              <w:rFonts w:ascii="Arial" w:hAnsi="Arial" w:cs="Arial"/>
              <w:b/>
              <w:bCs/>
              <w:sz w:val="2"/>
              <w:szCs w:val="2"/>
            </w:rPr>
          </w:pPr>
        </w:p>
        <w:p w14:paraId="1B81A763" w14:textId="77777777" w:rsidR="00FE7BD8" w:rsidRPr="00274DBB" w:rsidRDefault="00FE7BD8" w:rsidP="00274DBB">
          <w:pPr>
            <w:rPr>
              <w:rFonts w:ascii="Arial" w:hAnsi="Arial" w:cs="Arial"/>
              <w:b/>
              <w:bCs/>
              <w:sz w:val="2"/>
              <w:szCs w:val="2"/>
              <w:u w:val="single"/>
            </w:rPr>
          </w:pPr>
        </w:p>
        <w:p w14:paraId="57FF350A" w14:textId="77777777" w:rsidR="00FE7BD8" w:rsidRPr="00274DBB" w:rsidRDefault="00FE7BD8" w:rsidP="00274DBB">
          <w:pPr>
            <w:pStyle w:val="Cabealho"/>
            <w:ind w:left="-93"/>
            <w:jc w:val="right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440" w:type="dxa"/>
        </w:tcPr>
        <w:p w14:paraId="74A2A3AF" w14:textId="77777777" w:rsidR="00FE7BD8" w:rsidRPr="005C151E" w:rsidRDefault="00FE7BD8" w:rsidP="00E2368B">
          <w:pPr>
            <w:pStyle w:val="Cabealho"/>
            <w:ind w:left="-108" w:right="-77"/>
            <w:jc w:val="right"/>
            <w:rPr>
              <w:rFonts w:ascii="Arial" w:hAnsi="Arial" w:cs="Arial"/>
              <w:sz w:val="12"/>
              <w:szCs w:val="12"/>
            </w:rPr>
          </w:pPr>
          <w:r w:rsidRPr="005C151E">
            <w:rPr>
              <w:rFonts w:ascii="Arial" w:hAnsi="Arial" w:cs="Arial"/>
              <w:sz w:val="12"/>
              <w:szCs w:val="12"/>
            </w:rPr>
            <w:t xml:space="preserve">CLASSIFICAÇÃO: </w:t>
          </w:r>
          <w:r>
            <w:rPr>
              <w:rFonts w:ascii="Arial" w:hAnsi="Arial" w:cs="Arial"/>
              <w:sz w:val="12"/>
              <w:szCs w:val="12"/>
            </w:rPr>
            <w:t>PÚBLICO</w:t>
          </w:r>
        </w:p>
      </w:tc>
    </w:tr>
  </w:tbl>
  <w:p w14:paraId="0EA70B82" w14:textId="7979C326" w:rsidR="00FE7BD8" w:rsidRDefault="00FE7BD8" w:rsidP="00B73347">
    <w:pPr>
      <w:jc w:val="right"/>
      <w:rPr>
        <w:rFonts w:ascii="Arial" w:hAnsi="Arial" w:cs="Arial"/>
        <w:sz w:val="14"/>
        <w:szCs w:val="14"/>
      </w:rPr>
    </w:pPr>
    <w:r w:rsidRPr="004A1D00">
      <w:rPr>
        <w:rFonts w:ascii="Arial" w:hAnsi="Arial" w:cs="Arial"/>
        <w:sz w:val="14"/>
        <w:szCs w:val="14"/>
      </w:rPr>
      <w:t xml:space="preserve">Página </w:t>
    </w:r>
    <w:r w:rsidRPr="004A1D00">
      <w:rPr>
        <w:rFonts w:ascii="Arial" w:hAnsi="Arial" w:cs="Arial"/>
        <w:sz w:val="14"/>
        <w:szCs w:val="14"/>
      </w:rPr>
      <w:fldChar w:fldCharType="begin"/>
    </w:r>
    <w:r w:rsidRPr="004A1D00">
      <w:rPr>
        <w:rFonts w:ascii="Arial" w:hAnsi="Arial" w:cs="Arial"/>
        <w:sz w:val="14"/>
        <w:szCs w:val="14"/>
      </w:rPr>
      <w:instrText xml:space="preserve"> PAGE </w:instrText>
    </w:r>
    <w:r w:rsidRPr="004A1D00">
      <w:rPr>
        <w:rFonts w:ascii="Arial" w:hAnsi="Arial" w:cs="Arial"/>
        <w:sz w:val="14"/>
        <w:szCs w:val="14"/>
      </w:rPr>
      <w:fldChar w:fldCharType="separate"/>
    </w:r>
    <w:r w:rsidR="00A170BD">
      <w:rPr>
        <w:rFonts w:ascii="Arial" w:hAnsi="Arial" w:cs="Arial"/>
        <w:noProof/>
        <w:sz w:val="14"/>
        <w:szCs w:val="14"/>
      </w:rPr>
      <w:t>2</w:t>
    </w:r>
    <w:r w:rsidRPr="004A1D00">
      <w:rPr>
        <w:rFonts w:ascii="Arial" w:hAnsi="Arial" w:cs="Arial"/>
        <w:sz w:val="14"/>
        <w:szCs w:val="14"/>
      </w:rPr>
      <w:fldChar w:fldCharType="end"/>
    </w:r>
    <w:r w:rsidRPr="004A1D00">
      <w:rPr>
        <w:rFonts w:ascii="Arial" w:hAnsi="Arial" w:cs="Arial"/>
        <w:sz w:val="14"/>
        <w:szCs w:val="14"/>
      </w:rPr>
      <w:t xml:space="preserve"> de </w:t>
    </w:r>
    <w:r w:rsidRPr="004A1D00">
      <w:rPr>
        <w:rFonts w:ascii="Arial" w:hAnsi="Arial" w:cs="Arial"/>
        <w:sz w:val="14"/>
        <w:szCs w:val="14"/>
      </w:rPr>
      <w:fldChar w:fldCharType="begin"/>
    </w:r>
    <w:r w:rsidRPr="004A1D00">
      <w:rPr>
        <w:rFonts w:ascii="Arial" w:hAnsi="Arial" w:cs="Arial"/>
        <w:sz w:val="14"/>
        <w:szCs w:val="14"/>
      </w:rPr>
      <w:instrText xml:space="preserve"> NUMPAGES  </w:instrText>
    </w:r>
    <w:r w:rsidRPr="004A1D00">
      <w:rPr>
        <w:rFonts w:ascii="Arial" w:hAnsi="Arial" w:cs="Arial"/>
        <w:sz w:val="14"/>
        <w:szCs w:val="14"/>
      </w:rPr>
      <w:fldChar w:fldCharType="separate"/>
    </w:r>
    <w:r w:rsidR="00A170BD">
      <w:rPr>
        <w:rFonts w:ascii="Arial" w:hAnsi="Arial" w:cs="Arial"/>
        <w:noProof/>
        <w:sz w:val="14"/>
        <w:szCs w:val="14"/>
      </w:rPr>
      <w:t>2</w:t>
    </w:r>
    <w:r w:rsidRPr="004A1D00">
      <w:rPr>
        <w:rFonts w:ascii="Arial" w:hAnsi="Arial" w:cs="Arial"/>
        <w:sz w:val="14"/>
        <w:szCs w:val="14"/>
      </w:rPr>
      <w:fldChar w:fldCharType="end"/>
    </w:r>
  </w:p>
  <w:p w14:paraId="397130C6" w14:textId="77777777" w:rsidR="00FE7BD8" w:rsidRDefault="00FE7BD8" w:rsidP="00B73347">
    <w:pPr>
      <w:rPr>
        <w:sz w:val="14"/>
        <w:szCs w:val="14"/>
      </w:rPr>
    </w:pPr>
    <w:r>
      <w:rPr>
        <w:noProof/>
        <w:sz w:val="14"/>
        <w:szCs w:val="14"/>
        <w:lang w:eastAsia="pt-BR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517A198E" wp14:editId="54332FE8">
              <wp:simplePos x="0" y="0"/>
              <wp:positionH relativeFrom="column">
                <wp:posOffset>-1905</wp:posOffset>
              </wp:positionH>
              <wp:positionV relativeFrom="paragraph">
                <wp:posOffset>67309</wp:posOffset>
              </wp:positionV>
              <wp:extent cx="5756275" cy="0"/>
              <wp:effectExtent l="0" t="0" r="1587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E89B9" id="Line 1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15pt,5.3pt" to="453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" strokecolor="#396" strokeweight="1.5pt"/>
          </w:pict>
        </mc:Fallback>
      </mc:AlternateContent>
    </w:r>
  </w:p>
  <w:p w14:paraId="0A5716CD" w14:textId="77777777" w:rsidR="00FE7BD8" w:rsidRDefault="00FE7B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A3FE0"/>
    <w:multiLevelType w:val="hybridMultilevel"/>
    <w:tmpl w:val="1004D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7"/>
    <w:rsid w:val="0000135E"/>
    <w:rsid w:val="000024D7"/>
    <w:rsid w:val="00002999"/>
    <w:rsid w:val="00003DD0"/>
    <w:rsid w:val="00003EA3"/>
    <w:rsid w:val="000046B8"/>
    <w:rsid w:val="00004AEC"/>
    <w:rsid w:val="00004DA3"/>
    <w:rsid w:val="000113C3"/>
    <w:rsid w:val="00011606"/>
    <w:rsid w:val="0001256B"/>
    <w:rsid w:val="00012CE4"/>
    <w:rsid w:val="0001352C"/>
    <w:rsid w:val="000157D1"/>
    <w:rsid w:val="000166F4"/>
    <w:rsid w:val="0002012F"/>
    <w:rsid w:val="00021339"/>
    <w:rsid w:val="0002155A"/>
    <w:rsid w:val="0002284A"/>
    <w:rsid w:val="0002333E"/>
    <w:rsid w:val="000238A5"/>
    <w:rsid w:val="000244F0"/>
    <w:rsid w:val="00025BF8"/>
    <w:rsid w:val="00032DA3"/>
    <w:rsid w:val="00032FF9"/>
    <w:rsid w:val="0003352F"/>
    <w:rsid w:val="00034056"/>
    <w:rsid w:val="00035C4F"/>
    <w:rsid w:val="00036CCD"/>
    <w:rsid w:val="0003724F"/>
    <w:rsid w:val="000500F7"/>
    <w:rsid w:val="00052BE0"/>
    <w:rsid w:val="00052C7D"/>
    <w:rsid w:val="00053F9D"/>
    <w:rsid w:val="0005447B"/>
    <w:rsid w:val="00055235"/>
    <w:rsid w:val="00062797"/>
    <w:rsid w:val="00063E45"/>
    <w:rsid w:val="000660DE"/>
    <w:rsid w:val="00070105"/>
    <w:rsid w:val="00070958"/>
    <w:rsid w:val="00070B74"/>
    <w:rsid w:val="00071C4D"/>
    <w:rsid w:val="000736FF"/>
    <w:rsid w:val="000738E5"/>
    <w:rsid w:val="00073B23"/>
    <w:rsid w:val="00075061"/>
    <w:rsid w:val="00075EBF"/>
    <w:rsid w:val="000769D4"/>
    <w:rsid w:val="000774ED"/>
    <w:rsid w:val="00081204"/>
    <w:rsid w:val="00083A88"/>
    <w:rsid w:val="0008441A"/>
    <w:rsid w:val="000844BA"/>
    <w:rsid w:val="00085A22"/>
    <w:rsid w:val="0008619F"/>
    <w:rsid w:val="00086EE7"/>
    <w:rsid w:val="00087A6D"/>
    <w:rsid w:val="00090A3F"/>
    <w:rsid w:val="000919C3"/>
    <w:rsid w:val="00092701"/>
    <w:rsid w:val="000927D3"/>
    <w:rsid w:val="00092ADC"/>
    <w:rsid w:val="00094373"/>
    <w:rsid w:val="00094572"/>
    <w:rsid w:val="00094BF0"/>
    <w:rsid w:val="0009592E"/>
    <w:rsid w:val="00096AEB"/>
    <w:rsid w:val="00097389"/>
    <w:rsid w:val="00097912"/>
    <w:rsid w:val="000A0ACB"/>
    <w:rsid w:val="000A1C40"/>
    <w:rsid w:val="000A3A4A"/>
    <w:rsid w:val="000A4B5A"/>
    <w:rsid w:val="000A4C45"/>
    <w:rsid w:val="000A4ECE"/>
    <w:rsid w:val="000A5043"/>
    <w:rsid w:val="000A67EA"/>
    <w:rsid w:val="000A7563"/>
    <w:rsid w:val="000B091E"/>
    <w:rsid w:val="000B2BE5"/>
    <w:rsid w:val="000B3A2D"/>
    <w:rsid w:val="000B4C49"/>
    <w:rsid w:val="000B5722"/>
    <w:rsid w:val="000B59E8"/>
    <w:rsid w:val="000B5BB3"/>
    <w:rsid w:val="000B7BB8"/>
    <w:rsid w:val="000C2974"/>
    <w:rsid w:val="000C38F2"/>
    <w:rsid w:val="000C3CAF"/>
    <w:rsid w:val="000C3EE3"/>
    <w:rsid w:val="000C48E7"/>
    <w:rsid w:val="000C5895"/>
    <w:rsid w:val="000C5A1B"/>
    <w:rsid w:val="000C5E7A"/>
    <w:rsid w:val="000C5F4E"/>
    <w:rsid w:val="000C6A19"/>
    <w:rsid w:val="000C7993"/>
    <w:rsid w:val="000D083E"/>
    <w:rsid w:val="000D1AE8"/>
    <w:rsid w:val="000D22D4"/>
    <w:rsid w:val="000D291B"/>
    <w:rsid w:val="000D2B45"/>
    <w:rsid w:val="000D4C1B"/>
    <w:rsid w:val="000D4C3C"/>
    <w:rsid w:val="000D5167"/>
    <w:rsid w:val="000D7278"/>
    <w:rsid w:val="000D79E3"/>
    <w:rsid w:val="000E069D"/>
    <w:rsid w:val="000E1057"/>
    <w:rsid w:val="000E1195"/>
    <w:rsid w:val="000E3AF0"/>
    <w:rsid w:val="000E5044"/>
    <w:rsid w:val="000E642F"/>
    <w:rsid w:val="000E6836"/>
    <w:rsid w:val="000E70A0"/>
    <w:rsid w:val="000E70E9"/>
    <w:rsid w:val="000F094F"/>
    <w:rsid w:val="000F16F0"/>
    <w:rsid w:val="000F1A0A"/>
    <w:rsid w:val="000F2DDD"/>
    <w:rsid w:val="000F2FFD"/>
    <w:rsid w:val="000F568E"/>
    <w:rsid w:val="0010073B"/>
    <w:rsid w:val="00101570"/>
    <w:rsid w:val="00101F39"/>
    <w:rsid w:val="001049B8"/>
    <w:rsid w:val="00110681"/>
    <w:rsid w:val="00110B0D"/>
    <w:rsid w:val="00110F49"/>
    <w:rsid w:val="00111BB9"/>
    <w:rsid w:val="00112C78"/>
    <w:rsid w:val="00113F9E"/>
    <w:rsid w:val="001153D1"/>
    <w:rsid w:val="001155DC"/>
    <w:rsid w:val="0011708C"/>
    <w:rsid w:val="00120B2F"/>
    <w:rsid w:val="00121D2B"/>
    <w:rsid w:val="0012357D"/>
    <w:rsid w:val="0012495C"/>
    <w:rsid w:val="00124D94"/>
    <w:rsid w:val="00124E83"/>
    <w:rsid w:val="0012538C"/>
    <w:rsid w:val="0012550E"/>
    <w:rsid w:val="00126936"/>
    <w:rsid w:val="00126CBC"/>
    <w:rsid w:val="0013087D"/>
    <w:rsid w:val="00130A1B"/>
    <w:rsid w:val="00132D1E"/>
    <w:rsid w:val="001331D6"/>
    <w:rsid w:val="0013390D"/>
    <w:rsid w:val="00135AD9"/>
    <w:rsid w:val="00136902"/>
    <w:rsid w:val="00136C36"/>
    <w:rsid w:val="00136EA5"/>
    <w:rsid w:val="001372AE"/>
    <w:rsid w:val="001373AB"/>
    <w:rsid w:val="00140732"/>
    <w:rsid w:val="0014238B"/>
    <w:rsid w:val="0014330F"/>
    <w:rsid w:val="00150A3F"/>
    <w:rsid w:val="00150D01"/>
    <w:rsid w:val="00151FCF"/>
    <w:rsid w:val="00153C48"/>
    <w:rsid w:val="00154001"/>
    <w:rsid w:val="001552B1"/>
    <w:rsid w:val="00155733"/>
    <w:rsid w:val="001577A2"/>
    <w:rsid w:val="00163099"/>
    <w:rsid w:val="001636DF"/>
    <w:rsid w:val="00164426"/>
    <w:rsid w:val="00164C87"/>
    <w:rsid w:val="00170460"/>
    <w:rsid w:val="00170B7E"/>
    <w:rsid w:val="00171852"/>
    <w:rsid w:val="001721C0"/>
    <w:rsid w:val="00174AA8"/>
    <w:rsid w:val="00175183"/>
    <w:rsid w:val="00175404"/>
    <w:rsid w:val="00175925"/>
    <w:rsid w:val="00177F37"/>
    <w:rsid w:val="0018016D"/>
    <w:rsid w:val="001812BD"/>
    <w:rsid w:val="00181F94"/>
    <w:rsid w:val="00182D67"/>
    <w:rsid w:val="001831E6"/>
    <w:rsid w:val="00185258"/>
    <w:rsid w:val="001860EA"/>
    <w:rsid w:val="00186767"/>
    <w:rsid w:val="0018687C"/>
    <w:rsid w:val="0019143E"/>
    <w:rsid w:val="00192DF7"/>
    <w:rsid w:val="00192F2A"/>
    <w:rsid w:val="0019380C"/>
    <w:rsid w:val="00193C14"/>
    <w:rsid w:val="00196380"/>
    <w:rsid w:val="001964DD"/>
    <w:rsid w:val="001970A7"/>
    <w:rsid w:val="001A1426"/>
    <w:rsid w:val="001A1B1C"/>
    <w:rsid w:val="001A1E05"/>
    <w:rsid w:val="001A266D"/>
    <w:rsid w:val="001A2A39"/>
    <w:rsid w:val="001A3BFB"/>
    <w:rsid w:val="001A3FB3"/>
    <w:rsid w:val="001A55CA"/>
    <w:rsid w:val="001A5C79"/>
    <w:rsid w:val="001B03EA"/>
    <w:rsid w:val="001B1A58"/>
    <w:rsid w:val="001B3209"/>
    <w:rsid w:val="001B343E"/>
    <w:rsid w:val="001B4574"/>
    <w:rsid w:val="001B7139"/>
    <w:rsid w:val="001C0B1C"/>
    <w:rsid w:val="001C0E89"/>
    <w:rsid w:val="001C2E7E"/>
    <w:rsid w:val="001C3302"/>
    <w:rsid w:val="001C3594"/>
    <w:rsid w:val="001C3D1B"/>
    <w:rsid w:val="001C6794"/>
    <w:rsid w:val="001C68FA"/>
    <w:rsid w:val="001C7388"/>
    <w:rsid w:val="001C77B0"/>
    <w:rsid w:val="001D1EC5"/>
    <w:rsid w:val="001D3214"/>
    <w:rsid w:val="001D39E6"/>
    <w:rsid w:val="001D568A"/>
    <w:rsid w:val="001D5A93"/>
    <w:rsid w:val="001D5FB9"/>
    <w:rsid w:val="001D60FF"/>
    <w:rsid w:val="001D73B3"/>
    <w:rsid w:val="001E16B1"/>
    <w:rsid w:val="001E18CF"/>
    <w:rsid w:val="001E4407"/>
    <w:rsid w:val="001E506C"/>
    <w:rsid w:val="001E6E21"/>
    <w:rsid w:val="001F0037"/>
    <w:rsid w:val="001F02F8"/>
    <w:rsid w:val="001F1CF2"/>
    <w:rsid w:val="001F74E8"/>
    <w:rsid w:val="001F7701"/>
    <w:rsid w:val="002010A4"/>
    <w:rsid w:val="00201CDC"/>
    <w:rsid w:val="00202787"/>
    <w:rsid w:val="002036E8"/>
    <w:rsid w:val="002055FD"/>
    <w:rsid w:val="00205EFC"/>
    <w:rsid w:val="0021038C"/>
    <w:rsid w:val="002112DB"/>
    <w:rsid w:val="00212D26"/>
    <w:rsid w:val="0021433F"/>
    <w:rsid w:val="00214C90"/>
    <w:rsid w:val="0021515B"/>
    <w:rsid w:val="00215A21"/>
    <w:rsid w:val="0021758C"/>
    <w:rsid w:val="002213C9"/>
    <w:rsid w:val="002218AB"/>
    <w:rsid w:val="00222344"/>
    <w:rsid w:val="0022236A"/>
    <w:rsid w:val="0022275A"/>
    <w:rsid w:val="002241C4"/>
    <w:rsid w:val="00224A8A"/>
    <w:rsid w:val="00226371"/>
    <w:rsid w:val="00226F66"/>
    <w:rsid w:val="002271BE"/>
    <w:rsid w:val="00233143"/>
    <w:rsid w:val="002334AB"/>
    <w:rsid w:val="0023479B"/>
    <w:rsid w:val="002349A0"/>
    <w:rsid w:val="0023566E"/>
    <w:rsid w:val="00235892"/>
    <w:rsid w:val="0023650E"/>
    <w:rsid w:val="002365D1"/>
    <w:rsid w:val="00236615"/>
    <w:rsid w:val="00236DEC"/>
    <w:rsid w:val="0023711C"/>
    <w:rsid w:val="0024173D"/>
    <w:rsid w:val="002433F7"/>
    <w:rsid w:val="0024399B"/>
    <w:rsid w:val="0024419F"/>
    <w:rsid w:val="00244534"/>
    <w:rsid w:val="002463CF"/>
    <w:rsid w:val="002469A7"/>
    <w:rsid w:val="00247327"/>
    <w:rsid w:val="00247A0D"/>
    <w:rsid w:val="00250A4A"/>
    <w:rsid w:val="00250BEB"/>
    <w:rsid w:val="0025387D"/>
    <w:rsid w:val="00254E91"/>
    <w:rsid w:val="00256539"/>
    <w:rsid w:val="00257891"/>
    <w:rsid w:val="002606FF"/>
    <w:rsid w:val="00260DA3"/>
    <w:rsid w:val="0026113A"/>
    <w:rsid w:val="00261486"/>
    <w:rsid w:val="00261CCB"/>
    <w:rsid w:val="00262C35"/>
    <w:rsid w:val="0026331A"/>
    <w:rsid w:val="0026417F"/>
    <w:rsid w:val="0026493C"/>
    <w:rsid w:val="00264B93"/>
    <w:rsid w:val="00264BAC"/>
    <w:rsid w:val="002652B6"/>
    <w:rsid w:val="00265849"/>
    <w:rsid w:val="00265D2A"/>
    <w:rsid w:val="002676A5"/>
    <w:rsid w:val="002707FF"/>
    <w:rsid w:val="002736C7"/>
    <w:rsid w:val="0027428F"/>
    <w:rsid w:val="00274558"/>
    <w:rsid w:val="0027498A"/>
    <w:rsid w:val="00274DBB"/>
    <w:rsid w:val="00275F83"/>
    <w:rsid w:val="00276680"/>
    <w:rsid w:val="0027681F"/>
    <w:rsid w:val="00276B31"/>
    <w:rsid w:val="00280D06"/>
    <w:rsid w:val="00282A15"/>
    <w:rsid w:val="00283C6F"/>
    <w:rsid w:val="002841A4"/>
    <w:rsid w:val="00284E93"/>
    <w:rsid w:val="002852B4"/>
    <w:rsid w:val="002862DE"/>
    <w:rsid w:val="00286C33"/>
    <w:rsid w:val="002925EC"/>
    <w:rsid w:val="00292734"/>
    <w:rsid w:val="00293342"/>
    <w:rsid w:val="0029501A"/>
    <w:rsid w:val="0029514F"/>
    <w:rsid w:val="00295165"/>
    <w:rsid w:val="00295879"/>
    <w:rsid w:val="00296CB4"/>
    <w:rsid w:val="00297E44"/>
    <w:rsid w:val="00297FA9"/>
    <w:rsid w:val="00297FDF"/>
    <w:rsid w:val="002A06A3"/>
    <w:rsid w:val="002A0CCB"/>
    <w:rsid w:val="002A18F0"/>
    <w:rsid w:val="002A3592"/>
    <w:rsid w:val="002A3AF2"/>
    <w:rsid w:val="002A3E90"/>
    <w:rsid w:val="002A48C2"/>
    <w:rsid w:val="002A5A17"/>
    <w:rsid w:val="002A6993"/>
    <w:rsid w:val="002B12FB"/>
    <w:rsid w:val="002B1C26"/>
    <w:rsid w:val="002B2831"/>
    <w:rsid w:val="002B2AF1"/>
    <w:rsid w:val="002B6768"/>
    <w:rsid w:val="002B7AB6"/>
    <w:rsid w:val="002C09CB"/>
    <w:rsid w:val="002C1389"/>
    <w:rsid w:val="002C1BE1"/>
    <w:rsid w:val="002C2D37"/>
    <w:rsid w:val="002C4975"/>
    <w:rsid w:val="002C5446"/>
    <w:rsid w:val="002C645B"/>
    <w:rsid w:val="002D0CD2"/>
    <w:rsid w:val="002D3705"/>
    <w:rsid w:val="002D4E12"/>
    <w:rsid w:val="002D5005"/>
    <w:rsid w:val="002E0590"/>
    <w:rsid w:val="002E0666"/>
    <w:rsid w:val="002E09CC"/>
    <w:rsid w:val="002E15E4"/>
    <w:rsid w:val="002E2250"/>
    <w:rsid w:val="002E29D3"/>
    <w:rsid w:val="002E50E5"/>
    <w:rsid w:val="002E561D"/>
    <w:rsid w:val="002E5BBF"/>
    <w:rsid w:val="002E627A"/>
    <w:rsid w:val="002E745D"/>
    <w:rsid w:val="002E7A3B"/>
    <w:rsid w:val="002F0963"/>
    <w:rsid w:val="002F1ECC"/>
    <w:rsid w:val="002F2FD5"/>
    <w:rsid w:val="002F4163"/>
    <w:rsid w:val="002F4BF5"/>
    <w:rsid w:val="002F4FAD"/>
    <w:rsid w:val="002F51DC"/>
    <w:rsid w:val="002F60D9"/>
    <w:rsid w:val="002F6138"/>
    <w:rsid w:val="002F6D4F"/>
    <w:rsid w:val="002F774B"/>
    <w:rsid w:val="00300F93"/>
    <w:rsid w:val="00303546"/>
    <w:rsid w:val="0030419E"/>
    <w:rsid w:val="003047C1"/>
    <w:rsid w:val="00311FBC"/>
    <w:rsid w:val="00312DEF"/>
    <w:rsid w:val="00313047"/>
    <w:rsid w:val="00313399"/>
    <w:rsid w:val="00313AFC"/>
    <w:rsid w:val="00313F80"/>
    <w:rsid w:val="003141DF"/>
    <w:rsid w:val="00314635"/>
    <w:rsid w:val="003147F1"/>
    <w:rsid w:val="003155F9"/>
    <w:rsid w:val="00315F61"/>
    <w:rsid w:val="00316208"/>
    <w:rsid w:val="00316311"/>
    <w:rsid w:val="003206A1"/>
    <w:rsid w:val="0032195D"/>
    <w:rsid w:val="00321D87"/>
    <w:rsid w:val="00324C4A"/>
    <w:rsid w:val="00326EF9"/>
    <w:rsid w:val="0032792B"/>
    <w:rsid w:val="003315D1"/>
    <w:rsid w:val="00331EDB"/>
    <w:rsid w:val="00333FDB"/>
    <w:rsid w:val="003344FB"/>
    <w:rsid w:val="00335414"/>
    <w:rsid w:val="00340CA7"/>
    <w:rsid w:val="0034105E"/>
    <w:rsid w:val="00341967"/>
    <w:rsid w:val="00341B93"/>
    <w:rsid w:val="00343A6E"/>
    <w:rsid w:val="00344DC6"/>
    <w:rsid w:val="00345907"/>
    <w:rsid w:val="003463EF"/>
    <w:rsid w:val="00346763"/>
    <w:rsid w:val="00346ECE"/>
    <w:rsid w:val="00346F89"/>
    <w:rsid w:val="00347325"/>
    <w:rsid w:val="00350543"/>
    <w:rsid w:val="00350738"/>
    <w:rsid w:val="0035232D"/>
    <w:rsid w:val="00353495"/>
    <w:rsid w:val="00356147"/>
    <w:rsid w:val="0036018A"/>
    <w:rsid w:val="00361C8A"/>
    <w:rsid w:val="003622ED"/>
    <w:rsid w:val="00363B7F"/>
    <w:rsid w:val="00365063"/>
    <w:rsid w:val="00367437"/>
    <w:rsid w:val="003707C8"/>
    <w:rsid w:val="00370DFA"/>
    <w:rsid w:val="00371166"/>
    <w:rsid w:val="003715E9"/>
    <w:rsid w:val="00372BE0"/>
    <w:rsid w:val="00372D71"/>
    <w:rsid w:val="003732C6"/>
    <w:rsid w:val="0037456A"/>
    <w:rsid w:val="00374EA3"/>
    <w:rsid w:val="00375F1A"/>
    <w:rsid w:val="00377D1C"/>
    <w:rsid w:val="0038067A"/>
    <w:rsid w:val="00381E4C"/>
    <w:rsid w:val="00381FAD"/>
    <w:rsid w:val="003827B6"/>
    <w:rsid w:val="0038287D"/>
    <w:rsid w:val="00385B77"/>
    <w:rsid w:val="00386729"/>
    <w:rsid w:val="00387FA8"/>
    <w:rsid w:val="00390357"/>
    <w:rsid w:val="00390D59"/>
    <w:rsid w:val="00391CE7"/>
    <w:rsid w:val="00393C1D"/>
    <w:rsid w:val="003948DB"/>
    <w:rsid w:val="00394AB2"/>
    <w:rsid w:val="00394C47"/>
    <w:rsid w:val="00395468"/>
    <w:rsid w:val="00395C71"/>
    <w:rsid w:val="0039659D"/>
    <w:rsid w:val="00396C66"/>
    <w:rsid w:val="0039712A"/>
    <w:rsid w:val="003A0496"/>
    <w:rsid w:val="003A07A2"/>
    <w:rsid w:val="003A1404"/>
    <w:rsid w:val="003A1C2E"/>
    <w:rsid w:val="003A1CA1"/>
    <w:rsid w:val="003A2567"/>
    <w:rsid w:val="003A3B75"/>
    <w:rsid w:val="003A3D14"/>
    <w:rsid w:val="003A42F0"/>
    <w:rsid w:val="003A4BDE"/>
    <w:rsid w:val="003A588E"/>
    <w:rsid w:val="003A5D38"/>
    <w:rsid w:val="003A6F9C"/>
    <w:rsid w:val="003A76E0"/>
    <w:rsid w:val="003B0D78"/>
    <w:rsid w:val="003B1FAC"/>
    <w:rsid w:val="003B4721"/>
    <w:rsid w:val="003B5878"/>
    <w:rsid w:val="003B5DA7"/>
    <w:rsid w:val="003B5ECA"/>
    <w:rsid w:val="003B64D6"/>
    <w:rsid w:val="003B6AD6"/>
    <w:rsid w:val="003B7623"/>
    <w:rsid w:val="003C0C3C"/>
    <w:rsid w:val="003C1FB6"/>
    <w:rsid w:val="003C3812"/>
    <w:rsid w:val="003C3CE4"/>
    <w:rsid w:val="003C3E83"/>
    <w:rsid w:val="003C7BA6"/>
    <w:rsid w:val="003D0A82"/>
    <w:rsid w:val="003D2E58"/>
    <w:rsid w:val="003D48B1"/>
    <w:rsid w:val="003D5CEA"/>
    <w:rsid w:val="003D64F4"/>
    <w:rsid w:val="003D7C69"/>
    <w:rsid w:val="003E03CE"/>
    <w:rsid w:val="003E302B"/>
    <w:rsid w:val="003E4832"/>
    <w:rsid w:val="003E6FC9"/>
    <w:rsid w:val="003F04D5"/>
    <w:rsid w:val="003F28AB"/>
    <w:rsid w:val="003F2A68"/>
    <w:rsid w:val="003F7A0D"/>
    <w:rsid w:val="003F7A1B"/>
    <w:rsid w:val="003F7EEB"/>
    <w:rsid w:val="004000E4"/>
    <w:rsid w:val="004002EC"/>
    <w:rsid w:val="00400E66"/>
    <w:rsid w:val="00400F7F"/>
    <w:rsid w:val="00402008"/>
    <w:rsid w:val="00402406"/>
    <w:rsid w:val="0040298D"/>
    <w:rsid w:val="004034B2"/>
    <w:rsid w:val="004038B8"/>
    <w:rsid w:val="004060F1"/>
    <w:rsid w:val="004069A2"/>
    <w:rsid w:val="00406E77"/>
    <w:rsid w:val="00407F4D"/>
    <w:rsid w:val="00410A9E"/>
    <w:rsid w:val="00411662"/>
    <w:rsid w:val="004119ED"/>
    <w:rsid w:val="00412255"/>
    <w:rsid w:val="004123FD"/>
    <w:rsid w:val="00412557"/>
    <w:rsid w:val="004127B8"/>
    <w:rsid w:val="00413756"/>
    <w:rsid w:val="00413F48"/>
    <w:rsid w:val="00415266"/>
    <w:rsid w:val="004201BD"/>
    <w:rsid w:val="00420297"/>
    <w:rsid w:val="0042103E"/>
    <w:rsid w:val="00421F14"/>
    <w:rsid w:val="0042238F"/>
    <w:rsid w:val="004238F0"/>
    <w:rsid w:val="0042467B"/>
    <w:rsid w:val="00425BEA"/>
    <w:rsid w:val="00426EB1"/>
    <w:rsid w:val="00427629"/>
    <w:rsid w:val="00427E20"/>
    <w:rsid w:val="0043088E"/>
    <w:rsid w:val="00432573"/>
    <w:rsid w:val="00432797"/>
    <w:rsid w:val="00433810"/>
    <w:rsid w:val="00433B17"/>
    <w:rsid w:val="004342DD"/>
    <w:rsid w:val="00435320"/>
    <w:rsid w:val="004358AC"/>
    <w:rsid w:val="00436422"/>
    <w:rsid w:val="00436BEE"/>
    <w:rsid w:val="00437110"/>
    <w:rsid w:val="00437C36"/>
    <w:rsid w:val="00440799"/>
    <w:rsid w:val="00441FAC"/>
    <w:rsid w:val="00442C6A"/>
    <w:rsid w:val="00442E2B"/>
    <w:rsid w:val="004432A9"/>
    <w:rsid w:val="00444987"/>
    <w:rsid w:val="004451FA"/>
    <w:rsid w:val="00446D48"/>
    <w:rsid w:val="004472D0"/>
    <w:rsid w:val="004475C2"/>
    <w:rsid w:val="00450D46"/>
    <w:rsid w:val="004526A7"/>
    <w:rsid w:val="004532F5"/>
    <w:rsid w:val="00453824"/>
    <w:rsid w:val="004559C6"/>
    <w:rsid w:val="00455A0D"/>
    <w:rsid w:val="00455DF2"/>
    <w:rsid w:val="0046040B"/>
    <w:rsid w:val="004612D2"/>
    <w:rsid w:val="00461484"/>
    <w:rsid w:val="00461AA8"/>
    <w:rsid w:val="00461FAE"/>
    <w:rsid w:val="0046351B"/>
    <w:rsid w:val="004664BA"/>
    <w:rsid w:val="0046727D"/>
    <w:rsid w:val="004715A0"/>
    <w:rsid w:val="0047182D"/>
    <w:rsid w:val="0047252E"/>
    <w:rsid w:val="004740AC"/>
    <w:rsid w:val="004749FF"/>
    <w:rsid w:val="00476476"/>
    <w:rsid w:val="0047738A"/>
    <w:rsid w:val="00477DA0"/>
    <w:rsid w:val="00481BA9"/>
    <w:rsid w:val="004836E0"/>
    <w:rsid w:val="00483AA0"/>
    <w:rsid w:val="00484CDF"/>
    <w:rsid w:val="00487C87"/>
    <w:rsid w:val="0049001E"/>
    <w:rsid w:val="00490954"/>
    <w:rsid w:val="0049097F"/>
    <w:rsid w:val="00490D32"/>
    <w:rsid w:val="004913C2"/>
    <w:rsid w:val="00491723"/>
    <w:rsid w:val="00491B9C"/>
    <w:rsid w:val="00493089"/>
    <w:rsid w:val="0049447D"/>
    <w:rsid w:val="00496CF7"/>
    <w:rsid w:val="004974F4"/>
    <w:rsid w:val="00497D7B"/>
    <w:rsid w:val="004A0E57"/>
    <w:rsid w:val="004A3A99"/>
    <w:rsid w:val="004A4920"/>
    <w:rsid w:val="004A7843"/>
    <w:rsid w:val="004B0796"/>
    <w:rsid w:val="004B1842"/>
    <w:rsid w:val="004B1A12"/>
    <w:rsid w:val="004B1EF7"/>
    <w:rsid w:val="004B2E49"/>
    <w:rsid w:val="004B5B31"/>
    <w:rsid w:val="004B5E36"/>
    <w:rsid w:val="004B5EF8"/>
    <w:rsid w:val="004B5F09"/>
    <w:rsid w:val="004B7B4B"/>
    <w:rsid w:val="004C0A04"/>
    <w:rsid w:val="004C0AAD"/>
    <w:rsid w:val="004C1EAB"/>
    <w:rsid w:val="004C296F"/>
    <w:rsid w:val="004C33D0"/>
    <w:rsid w:val="004C466A"/>
    <w:rsid w:val="004C4BA1"/>
    <w:rsid w:val="004C7AF1"/>
    <w:rsid w:val="004C7B8A"/>
    <w:rsid w:val="004C7F45"/>
    <w:rsid w:val="004D012F"/>
    <w:rsid w:val="004D38F6"/>
    <w:rsid w:val="004D3B59"/>
    <w:rsid w:val="004D45D9"/>
    <w:rsid w:val="004D4B05"/>
    <w:rsid w:val="004D51D8"/>
    <w:rsid w:val="004D5293"/>
    <w:rsid w:val="004D6CC2"/>
    <w:rsid w:val="004D6F6F"/>
    <w:rsid w:val="004E04DD"/>
    <w:rsid w:val="004E0663"/>
    <w:rsid w:val="004E384C"/>
    <w:rsid w:val="004E46A7"/>
    <w:rsid w:val="004E4A72"/>
    <w:rsid w:val="004E52FE"/>
    <w:rsid w:val="004E75EE"/>
    <w:rsid w:val="004E7DE6"/>
    <w:rsid w:val="004F13AF"/>
    <w:rsid w:val="004F15BD"/>
    <w:rsid w:val="004F1E4A"/>
    <w:rsid w:val="004F47B3"/>
    <w:rsid w:val="004F5539"/>
    <w:rsid w:val="004F7947"/>
    <w:rsid w:val="0050053A"/>
    <w:rsid w:val="005007CA"/>
    <w:rsid w:val="0050123F"/>
    <w:rsid w:val="0050158C"/>
    <w:rsid w:val="00501595"/>
    <w:rsid w:val="00501F09"/>
    <w:rsid w:val="0050304E"/>
    <w:rsid w:val="00503A28"/>
    <w:rsid w:val="00505FFC"/>
    <w:rsid w:val="00506E19"/>
    <w:rsid w:val="00506F10"/>
    <w:rsid w:val="005110F4"/>
    <w:rsid w:val="00511DE4"/>
    <w:rsid w:val="00514899"/>
    <w:rsid w:val="005165E9"/>
    <w:rsid w:val="005172AD"/>
    <w:rsid w:val="00517C44"/>
    <w:rsid w:val="005203F1"/>
    <w:rsid w:val="005251BA"/>
    <w:rsid w:val="00525C5C"/>
    <w:rsid w:val="0053161E"/>
    <w:rsid w:val="00531833"/>
    <w:rsid w:val="00531896"/>
    <w:rsid w:val="00531918"/>
    <w:rsid w:val="00532542"/>
    <w:rsid w:val="005325EA"/>
    <w:rsid w:val="0053316B"/>
    <w:rsid w:val="005355AF"/>
    <w:rsid w:val="00536891"/>
    <w:rsid w:val="00541438"/>
    <w:rsid w:val="00542908"/>
    <w:rsid w:val="00542B5D"/>
    <w:rsid w:val="00542FE3"/>
    <w:rsid w:val="005438E9"/>
    <w:rsid w:val="00546EE8"/>
    <w:rsid w:val="00547343"/>
    <w:rsid w:val="00551345"/>
    <w:rsid w:val="00551825"/>
    <w:rsid w:val="005521C0"/>
    <w:rsid w:val="00552731"/>
    <w:rsid w:val="005529A6"/>
    <w:rsid w:val="0055320F"/>
    <w:rsid w:val="00553276"/>
    <w:rsid w:val="00554418"/>
    <w:rsid w:val="00555ADB"/>
    <w:rsid w:val="00556AD6"/>
    <w:rsid w:val="00557AD4"/>
    <w:rsid w:val="00560EFA"/>
    <w:rsid w:val="00561C1F"/>
    <w:rsid w:val="00563A18"/>
    <w:rsid w:val="0056484F"/>
    <w:rsid w:val="00564E83"/>
    <w:rsid w:val="0056517F"/>
    <w:rsid w:val="0056638C"/>
    <w:rsid w:val="00571EAB"/>
    <w:rsid w:val="00573D93"/>
    <w:rsid w:val="00573E7F"/>
    <w:rsid w:val="00574625"/>
    <w:rsid w:val="00576FE9"/>
    <w:rsid w:val="005803CD"/>
    <w:rsid w:val="005814CA"/>
    <w:rsid w:val="00581DEA"/>
    <w:rsid w:val="005825F3"/>
    <w:rsid w:val="00582777"/>
    <w:rsid w:val="00586986"/>
    <w:rsid w:val="0058698F"/>
    <w:rsid w:val="00587856"/>
    <w:rsid w:val="00592066"/>
    <w:rsid w:val="00592422"/>
    <w:rsid w:val="00593BB7"/>
    <w:rsid w:val="005956AB"/>
    <w:rsid w:val="005966AF"/>
    <w:rsid w:val="0059772D"/>
    <w:rsid w:val="005A175C"/>
    <w:rsid w:val="005A1EA2"/>
    <w:rsid w:val="005A2AAE"/>
    <w:rsid w:val="005A2ADB"/>
    <w:rsid w:val="005A2F0E"/>
    <w:rsid w:val="005A515C"/>
    <w:rsid w:val="005B133A"/>
    <w:rsid w:val="005B3134"/>
    <w:rsid w:val="005B3A38"/>
    <w:rsid w:val="005B4B7C"/>
    <w:rsid w:val="005B56FA"/>
    <w:rsid w:val="005B7C27"/>
    <w:rsid w:val="005C0F8E"/>
    <w:rsid w:val="005C1408"/>
    <w:rsid w:val="005C324B"/>
    <w:rsid w:val="005C4426"/>
    <w:rsid w:val="005C49B6"/>
    <w:rsid w:val="005C4F39"/>
    <w:rsid w:val="005C5ECD"/>
    <w:rsid w:val="005C6BC0"/>
    <w:rsid w:val="005C760A"/>
    <w:rsid w:val="005D2B82"/>
    <w:rsid w:val="005D3E21"/>
    <w:rsid w:val="005D4825"/>
    <w:rsid w:val="005D5A5C"/>
    <w:rsid w:val="005D661B"/>
    <w:rsid w:val="005D664F"/>
    <w:rsid w:val="005D6856"/>
    <w:rsid w:val="005D6C30"/>
    <w:rsid w:val="005D78BA"/>
    <w:rsid w:val="005D7A5F"/>
    <w:rsid w:val="005E1481"/>
    <w:rsid w:val="005E22ED"/>
    <w:rsid w:val="005E2763"/>
    <w:rsid w:val="005E2E2C"/>
    <w:rsid w:val="005E32F2"/>
    <w:rsid w:val="005E445B"/>
    <w:rsid w:val="005E5A74"/>
    <w:rsid w:val="005E7484"/>
    <w:rsid w:val="005E763A"/>
    <w:rsid w:val="005E7D5A"/>
    <w:rsid w:val="005F0449"/>
    <w:rsid w:val="005F335F"/>
    <w:rsid w:val="005F39C5"/>
    <w:rsid w:val="005F451F"/>
    <w:rsid w:val="005F48A2"/>
    <w:rsid w:val="005F5D79"/>
    <w:rsid w:val="005F5DA0"/>
    <w:rsid w:val="005F65F1"/>
    <w:rsid w:val="005F6787"/>
    <w:rsid w:val="005F71AB"/>
    <w:rsid w:val="005F76E5"/>
    <w:rsid w:val="006006F8"/>
    <w:rsid w:val="0060265E"/>
    <w:rsid w:val="0060279C"/>
    <w:rsid w:val="00606EA1"/>
    <w:rsid w:val="00607CF7"/>
    <w:rsid w:val="00607E0B"/>
    <w:rsid w:val="00610648"/>
    <w:rsid w:val="00611897"/>
    <w:rsid w:val="00612DC0"/>
    <w:rsid w:val="0061304C"/>
    <w:rsid w:val="006134B4"/>
    <w:rsid w:val="006142E0"/>
    <w:rsid w:val="00614A08"/>
    <w:rsid w:val="00614DB2"/>
    <w:rsid w:val="00614E46"/>
    <w:rsid w:val="00617833"/>
    <w:rsid w:val="00621C7A"/>
    <w:rsid w:val="00622AF5"/>
    <w:rsid w:val="00623269"/>
    <w:rsid w:val="00624833"/>
    <w:rsid w:val="00625E8A"/>
    <w:rsid w:val="0062606C"/>
    <w:rsid w:val="00626650"/>
    <w:rsid w:val="00630DB8"/>
    <w:rsid w:val="00633931"/>
    <w:rsid w:val="006346FD"/>
    <w:rsid w:val="006353E2"/>
    <w:rsid w:val="00635CC0"/>
    <w:rsid w:val="0063682F"/>
    <w:rsid w:val="00637201"/>
    <w:rsid w:val="00641D66"/>
    <w:rsid w:val="006425D9"/>
    <w:rsid w:val="00642B93"/>
    <w:rsid w:val="0064508F"/>
    <w:rsid w:val="00645B03"/>
    <w:rsid w:val="00646FDD"/>
    <w:rsid w:val="0064763C"/>
    <w:rsid w:val="00647980"/>
    <w:rsid w:val="006519E0"/>
    <w:rsid w:val="00651D8E"/>
    <w:rsid w:val="00655EAD"/>
    <w:rsid w:val="00655FB1"/>
    <w:rsid w:val="00656CB9"/>
    <w:rsid w:val="00657C38"/>
    <w:rsid w:val="00662783"/>
    <w:rsid w:val="00665C44"/>
    <w:rsid w:val="00666331"/>
    <w:rsid w:val="006674AB"/>
    <w:rsid w:val="0066766B"/>
    <w:rsid w:val="00667832"/>
    <w:rsid w:val="00667D31"/>
    <w:rsid w:val="006712C8"/>
    <w:rsid w:val="00671B38"/>
    <w:rsid w:val="00671C2C"/>
    <w:rsid w:val="00671EB2"/>
    <w:rsid w:val="006726B2"/>
    <w:rsid w:val="006733BB"/>
    <w:rsid w:val="00674D1A"/>
    <w:rsid w:val="00675B60"/>
    <w:rsid w:val="00675F2A"/>
    <w:rsid w:val="006814C0"/>
    <w:rsid w:val="006814DC"/>
    <w:rsid w:val="0068152D"/>
    <w:rsid w:val="006831DA"/>
    <w:rsid w:val="006835A5"/>
    <w:rsid w:val="0068413D"/>
    <w:rsid w:val="00691712"/>
    <w:rsid w:val="00691C3A"/>
    <w:rsid w:val="0069202F"/>
    <w:rsid w:val="00692864"/>
    <w:rsid w:val="00693A5A"/>
    <w:rsid w:val="0069544D"/>
    <w:rsid w:val="00696010"/>
    <w:rsid w:val="006A08B3"/>
    <w:rsid w:val="006A0BD1"/>
    <w:rsid w:val="006A1FD6"/>
    <w:rsid w:val="006A2A56"/>
    <w:rsid w:val="006A3B59"/>
    <w:rsid w:val="006A5C07"/>
    <w:rsid w:val="006A600E"/>
    <w:rsid w:val="006B4948"/>
    <w:rsid w:val="006B50DD"/>
    <w:rsid w:val="006B5EFE"/>
    <w:rsid w:val="006B7226"/>
    <w:rsid w:val="006C06B3"/>
    <w:rsid w:val="006C0C8A"/>
    <w:rsid w:val="006C1308"/>
    <w:rsid w:val="006C17BE"/>
    <w:rsid w:val="006C1FEC"/>
    <w:rsid w:val="006C251B"/>
    <w:rsid w:val="006C2C55"/>
    <w:rsid w:val="006C4376"/>
    <w:rsid w:val="006C4797"/>
    <w:rsid w:val="006C4C21"/>
    <w:rsid w:val="006C65F0"/>
    <w:rsid w:val="006C6ECB"/>
    <w:rsid w:val="006C7F84"/>
    <w:rsid w:val="006D0B73"/>
    <w:rsid w:val="006D1143"/>
    <w:rsid w:val="006D1923"/>
    <w:rsid w:val="006D2B69"/>
    <w:rsid w:val="006D331C"/>
    <w:rsid w:val="006D33DC"/>
    <w:rsid w:val="006D3BED"/>
    <w:rsid w:val="006D4072"/>
    <w:rsid w:val="006D417F"/>
    <w:rsid w:val="006D4705"/>
    <w:rsid w:val="006D4E91"/>
    <w:rsid w:val="006D6EC2"/>
    <w:rsid w:val="006D770F"/>
    <w:rsid w:val="006E043B"/>
    <w:rsid w:val="006E0A06"/>
    <w:rsid w:val="006E1294"/>
    <w:rsid w:val="006E2BCF"/>
    <w:rsid w:val="006E38EB"/>
    <w:rsid w:val="006E4CD6"/>
    <w:rsid w:val="006E4F1C"/>
    <w:rsid w:val="006E50C4"/>
    <w:rsid w:val="006E65A3"/>
    <w:rsid w:val="006E7E72"/>
    <w:rsid w:val="006F04BD"/>
    <w:rsid w:val="006F1895"/>
    <w:rsid w:val="006F2F38"/>
    <w:rsid w:val="006F47BB"/>
    <w:rsid w:val="006F4A7B"/>
    <w:rsid w:val="006F7139"/>
    <w:rsid w:val="006F71F5"/>
    <w:rsid w:val="007022E2"/>
    <w:rsid w:val="00702B31"/>
    <w:rsid w:val="00703B68"/>
    <w:rsid w:val="007049CF"/>
    <w:rsid w:val="00704F61"/>
    <w:rsid w:val="007055C9"/>
    <w:rsid w:val="00705C5F"/>
    <w:rsid w:val="0070630C"/>
    <w:rsid w:val="007069ED"/>
    <w:rsid w:val="00706BFA"/>
    <w:rsid w:val="00710508"/>
    <w:rsid w:val="0071084D"/>
    <w:rsid w:val="007110F5"/>
    <w:rsid w:val="0071148A"/>
    <w:rsid w:val="0071174C"/>
    <w:rsid w:val="00712530"/>
    <w:rsid w:val="007132DF"/>
    <w:rsid w:val="00714115"/>
    <w:rsid w:val="00714AB8"/>
    <w:rsid w:val="00721C48"/>
    <w:rsid w:val="00721F4C"/>
    <w:rsid w:val="00722AF6"/>
    <w:rsid w:val="00722E57"/>
    <w:rsid w:val="007239F3"/>
    <w:rsid w:val="00725232"/>
    <w:rsid w:val="00725B5B"/>
    <w:rsid w:val="00726B29"/>
    <w:rsid w:val="00727B9B"/>
    <w:rsid w:val="00727FAC"/>
    <w:rsid w:val="007301CF"/>
    <w:rsid w:val="00730E9A"/>
    <w:rsid w:val="007320B1"/>
    <w:rsid w:val="00732167"/>
    <w:rsid w:val="00733DC2"/>
    <w:rsid w:val="00733FA3"/>
    <w:rsid w:val="00734863"/>
    <w:rsid w:val="007348D6"/>
    <w:rsid w:val="00734D77"/>
    <w:rsid w:val="007353CF"/>
    <w:rsid w:val="00735D09"/>
    <w:rsid w:val="0073699A"/>
    <w:rsid w:val="007370EB"/>
    <w:rsid w:val="00741109"/>
    <w:rsid w:val="007432ED"/>
    <w:rsid w:val="007436B1"/>
    <w:rsid w:val="00743F34"/>
    <w:rsid w:val="00745F60"/>
    <w:rsid w:val="0074622F"/>
    <w:rsid w:val="0074740E"/>
    <w:rsid w:val="00752FE6"/>
    <w:rsid w:val="00756361"/>
    <w:rsid w:val="00756A48"/>
    <w:rsid w:val="00756DB3"/>
    <w:rsid w:val="00760429"/>
    <w:rsid w:val="00761241"/>
    <w:rsid w:val="0076160C"/>
    <w:rsid w:val="0076182F"/>
    <w:rsid w:val="00762755"/>
    <w:rsid w:val="00762965"/>
    <w:rsid w:val="00762E25"/>
    <w:rsid w:val="0076326F"/>
    <w:rsid w:val="007633F4"/>
    <w:rsid w:val="00763792"/>
    <w:rsid w:val="00763A80"/>
    <w:rsid w:val="007640E9"/>
    <w:rsid w:val="00764305"/>
    <w:rsid w:val="0076506D"/>
    <w:rsid w:val="007650F2"/>
    <w:rsid w:val="0076748D"/>
    <w:rsid w:val="00770419"/>
    <w:rsid w:val="007709C9"/>
    <w:rsid w:val="00771523"/>
    <w:rsid w:val="0077282D"/>
    <w:rsid w:val="00772D79"/>
    <w:rsid w:val="00773898"/>
    <w:rsid w:val="00773A1A"/>
    <w:rsid w:val="00774E7E"/>
    <w:rsid w:val="0077508E"/>
    <w:rsid w:val="00775244"/>
    <w:rsid w:val="007755AF"/>
    <w:rsid w:val="00781389"/>
    <w:rsid w:val="00783071"/>
    <w:rsid w:val="00784670"/>
    <w:rsid w:val="007858C0"/>
    <w:rsid w:val="007875BC"/>
    <w:rsid w:val="00787CEF"/>
    <w:rsid w:val="00787E55"/>
    <w:rsid w:val="00790780"/>
    <w:rsid w:val="00791E4B"/>
    <w:rsid w:val="007934DA"/>
    <w:rsid w:val="007937F3"/>
    <w:rsid w:val="007942FC"/>
    <w:rsid w:val="007947FC"/>
    <w:rsid w:val="00794AF3"/>
    <w:rsid w:val="00796A8E"/>
    <w:rsid w:val="00796ADA"/>
    <w:rsid w:val="00796BF1"/>
    <w:rsid w:val="007A07CB"/>
    <w:rsid w:val="007A087E"/>
    <w:rsid w:val="007A407D"/>
    <w:rsid w:val="007A535B"/>
    <w:rsid w:val="007A55EB"/>
    <w:rsid w:val="007A6A48"/>
    <w:rsid w:val="007A6C46"/>
    <w:rsid w:val="007A76A2"/>
    <w:rsid w:val="007B1B74"/>
    <w:rsid w:val="007B1EA4"/>
    <w:rsid w:val="007B3192"/>
    <w:rsid w:val="007B334B"/>
    <w:rsid w:val="007B4201"/>
    <w:rsid w:val="007B42B5"/>
    <w:rsid w:val="007B482A"/>
    <w:rsid w:val="007B5A54"/>
    <w:rsid w:val="007B7640"/>
    <w:rsid w:val="007B77AB"/>
    <w:rsid w:val="007B7CDF"/>
    <w:rsid w:val="007C05A7"/>
    <w:rsid w:val="007C09D7"/>
    <w:rsid w:val="007C0D9F"/>
    <w:rsid w:val="007C174A"/>
    <w:rsid w:val="007C1D8B"/>
    <w:rsid w:val="007C1DDA"/>
    <w:rsid w:val="007C5B67"/>
    <w:rsid w:val="007C5FB2"/>
    <w:rsid w:val="007C63EF"/>
    <w:rsid w:val="007C6BD7"/>
    <w:rsid w:val="007D28B0"/>
    <w:rsid w:val="007D36B6"/>
    <w:rsid w:val="007D3A90"/>
    <w:rsid w:val="007D5391"/>
    <w:rsid w:val="007D573D"/>
    <w:rsid w:val="007E0A67"/>
    <w:rsid w:val="007E2124"/>
    <w:rsid w:val="007E21DE"/>
    <w:rsid w:val="007E4B3F"/>
    <w:rsid w:val="007E5139"/>
    <w:rsid w:val="007E54ED"/>
    <w:rsid w:val="007F102B"/>
    <w:rsid w:val="007F1EA3"/>
    <w:rsid w:val="007F533D"/>
    <w:rsid w:val="007F6189"/>
    <w:rsid w:val="007F66B6"/>
    <w:rsid w:val="007F72A6"/>
    <w:rsid w:val="008011E1"/>
    <w:rsid w:val="00801E84"/>
    <w:rsid w:val="0080293E"/>
    <w:rsid w:val="00802DDC"/>
    <w:rsid w:val="00803161"/>
    <w:rsid w:val="0080598C"/>
    <w:rsid w:val="00806B0B"/>
    <w:rsid w:val="0081060D"/>
    <w:rsid w:val="00810CE0"/>
    <w:rsid w:val="008111A1"/>
    <w:rsid w:val="0081139C"/>
    <w:rsid w:val="00811DAD"/>
    <w:rsid w:val="00814431"/>
    <w:rsid w:val="008144F9"/>
    <w:rsid w:val="008161EF"/>
    <w:rsid w:val="008179A7"/>
    <w:rsid w:val="00817E0B"/>
    <w:rsid w:val="00821FC8"/>
    <w:rsid w:val="008220A2"/>
    <w:rsid w:val="008220DC"/>
    <w:rsid w:val="00823186"/>
    <w:rsid w:val="0082341C"/>
    <w:rsid w:val="008240BB"/>
    <w:rsid w:val="00824445"/>
    <w:rsid w:val="0082502F"/>
    <w:rsid w:val="008251B3"/>
    <w:rsid w:val="00826C61"/>
    <w:rsid w:val="00826F35"/>
    <w:rsid w:val="00830B3F"/>
    <w:rsid w:val="008317E9"/>
    <w:rsid w:val="00831B90"/>
    <w:rsid w:val="00831EC1"/>
    <w:rsid w:val="008320D6"/>
    <w:rsid w:val="00832EC3"/>
    <w:rsid w:val="0083339E"/>
    <w:rsid w:val="0083380A"/>
    <w:rsid w:val="00833C4D"/>
    <w:rsid w:val="008340DE"/>
    <w:rsid w:val="0083459D"/>
    <w:rsid w:val="00835611"/>
    <w:rsid w:val="00835F19"/>
    <w:rsid w:val="008364BC"/>
    <w:rsid w:val="00837BC5"/>
    <w:rsid w:val="0084000E"/>
    <w:rsid w:val="00840AFE"/>
    <w:rsid w:val="00841322"/>
    <w:rsid w:val="008415D4"/>
    <w:rsid w:val="00846DE2"/>
    <w:rsid w:val="00847841"/>
    <w:rsid w:val="0085042B"/>
    <w:rsid w:val="00850CC1"/>
    <w:rsid w:val="00853576"/>
    <w:rsid w:val="00855825"/>
    <w:rsid w:val="0085598A"/>
    <w:rsid w:val="00857448"/>
    <w:rsid w:val="00857CA4"/>
    <w:rsid w:val="00857F6A"/>
    <w:rsid w:val="008616DB"/>
    <w:rsid w:val="0086204C"/>
    <w:rsid w:val="00863124"/>
    <w:rsid w:val="00864EA2"/>
    <w:rsid w:val="008656C0"/>
    <w:rsid w:val="00867C47"/>
    <w:rsid w:val="00872006"/>
    <w:rsid w:val="0087215C"/>
    <w:rsid w:val="00872B08"/>
    <w:rsid w:val="00872EBC"/>
    <w:rsid w:val="00873699"/>
    <w:rsid w:val="008752F5"/>
    <w:rsid w:val="00880665"/>
    <w:rsid w:val="008808C8"/>
    <w:rsid w:val="008810C9"/>
    <w:rsid w:val="00881DAE"/>
    <w:rsid w:val="008835D8"/>
    <w:rsid w:val="00883761"/>
    <w:rsid w:val="00883DFF"/>
    <w:rsid w:val="0088404D"/>
    <w:rsid w:val="008845E5"/>
    <w:rsid w:val="00885198"/>
    <w:rsid w:val="008856B2"/>
    <w:rsid w:val="008860D7"/>
    <w:rsid w:val="0088661B"/>
    <w:rsid w:val="00887913"/>
    <w:rsid w:val="008912FA"/>
    <w:rsid w:val="00891FB6"/>
    <w:rsid w:val="00897579"/>
    <w:rsid w:val="00897FBB"/>
    <w:rsid w:val="008A01E7"/>
    <w:rsid w:val="008A1154"/>
    <w:rsid w:val="008A2713"/>
    <w:rsid w:val="008A70AA"/>
    <w:rsid w:val="008A759F"/>
    <w:rsid w:val="008A7696"/>
    <w:rsid w:val="008A76FB"/>
    <w:rsid w:val="008B119C"/>
    <w:rsid w:val="008B21AB"/>
    <w:rsid w:val="008B2886"/>
    <w:rsid w:val="008B2C3B"/>
    <w:rsid w:val="008B43BA"/>
    <w:rsid w:val="008B546F"/>
    <w:rsid w:val="008B57C4"/>
    <w:rsid w:val="008B621B"/>
    <w:rsid w:val="008B715E"/>
    <w:rsid w:val="008C0220"/>
    <w:rsid w:val="008C1BF4"/>
    <w:rsid w:val="008C2158"/>
    <w:rsid w:val="008C2BA3"/>
    <w:rsid w:val="008C2F78"/>
    <w:rsid w:val="008C3079"/>
    <w:rsid w:val="008C449A"/>
    <w:rsid w:val="008C4572"/>
    <w:rsid w:val="008C5573"/>
    <w:rsid w:val="008C5594"/>
    <w:rsid w:val="008C60D1"/>
    <w:rsid w:val="008C6E4D"/>
    <w:rsid w:val="008D44C6"/>
    <w:rsid w:val="008D5711"/>
    <w:rsid w:val="008D6AD0"/>
    <w:rsid w:val="008D6CDE"/>
    <w:rsid w:val="008D7B34"/>
    <w:rsid w:val="008D7BCD"/>
    <w:rsid w:val="008D7D49"/>
    <w:rsid w:val="008E0FD8"/>
    <w:rsid w:val="008E1227"/>
    <w:rsid w:val="008E23C6"/>
    <w:rsid w:val="008E5312"/>
    <w:rsid w:val="008E7709"/>
    <w:rsid w:val="008F0089"/>
    <w:rsid w:val="008F04F5"/>
    <w:rsid w:val="008F092C"/>
    <w:rsid w:val="008F150E"/>
    <w:rsid w:val="008F1792"/>
    <w:rsid w:val="008F297E"/>
    <w:rsid w:val="008F4859"/>
    <w:rsid w:val="008F5A65"/>
    <w:rsid w:val="008F5A75"/>
    <w:rsid w:val="008F79C3"/>
    <w:rsid w:val="0090008D"/>
    <w:rsid w:val="009002E5"/>
    <w:rsid w:val="0090109A"/>
    <w:rsid w:val="00901D4F"/>
    <w:rsid w:val="00902EE8"/>
    <w:rsid w:val="00903A8B"/>
    <w:rsid w:val="009056C6"/>
    <w:rsid w:val="009058A1"/>
    <w:rsid w:val="00906E3C"/>
    <w:rsid w:val="00907397"/>
    <w:rsid w:val="009079AE"/>
    <w:rsid w:val="00912E04"/>
    <w:rsid w:val="0091416A"/>
    <w:rsid w:val="009151FE"/>
    <w:rsid w:val="0091565F"/>
    <w:rsid w:val="00917D6A"/>
    <w:rsid w:val="009203F5"/>
    <w:rsid w:val="009209EC"/>
    <w:rsid w:val="009216DF"/>
    <w:rsid w:val="00921B27"/>
    <w:rsid w:val="00923670"/>
    <w:rsid w:val="00924A50"/>
    <w:rsid w:val="00925498"/>
    <w:rsid w:val="00925C18"/>
    <w:rsid w:val="0092607A"/>
    <w:rsid w:val="00930327"/>
    <w:rsid w:val="00934879"/>
    <w:rsid w:val="0093562F"/>
    <w:rsid w:val="009371CD"/>
    <w:rsid w:val="00944D88"/>
    <w:rsid w:val="00945B14"/>
    <w:rsid w:val="0094608B"/>
    <w:rsid w:val="00946507"/>
    <w:rsid w:val="0094675C"/>
    <w:rsid w:val="00947A5A"/>
    <w:rsid w:val="00951BFF"/>
    <w:rsid w:val="00951C6E"/>
    <w:rsid w:val="00952DA0"/>
    <w:rsid w:val="00953492"/>
    <w:rsid w:val="00953F8F"/>
    <w:rsid w:val="00957265"/>
    <w:rsid w:val="009575CC"/>
    <w:rsid w:val="00962833"/>
    <w:rsid w:val="0096283B"/>
    <w:rsid w:val="00966EA6"/>
    <w:rsid w:val="0096700A"/>
    <w:rsid w:val="00970178"/>
    <w:rsid w:val="00970864"/>
    <w:rsid w:val="009709E3"/>
    <w:rsid w:val="00970AC9"/>
    <w:rsid w:val="009718F5"/>
    <w:rsid w:val="0097392A"/>
    <w:rsid w:val="00976993"/>
    <w:rsid w:val="009803D9"/>
    <w:rsid w:val="00980453"/>
    <w:rsid w:val="00980632"/>
    <w:rsid w:val="00983FD1"/>
    <w:rsid w:val="00984BA3"/>
    <w:rsid w:val="00984E61"/>
    <w:rsid w:val="00984EAA"/>
    <w:rsid w:val="00985ED7"/>
    <w:rsid w:val="00990F14"/>
    <w:rsid w:val="00991301"/>
    <w:rsid w:val="00992AC5"/>
    <w:rsid w:val="00997B97"/>
    <w:rsid w:val="009A001A"/>
    <w:rsid w:val="009A06EE"/>
    <w:rsid w:val="009A0D0B"/>
    <w:rsid w:val="009A2546"/>
    <w:rsid w:val="009A4112"/>
    <w:rsid w:val="009A456B"/>
    <w:rsid w:val="009A4BD2"/>
    <w:rsid w:val="009A5370"/>
    <w:rsid w:val="009A6A88"/>
    <w:rsid w:val="009A6AAA"/>
    <w:rsid w:val="009B02E5"/>
    <w:rsid w:val="009B087A"/>
    <w:rsid w:val="009B307C"/>
    <w:rsid w:val="009B39F3"/>
    <w:rsid w:val="009B3A90"/>
    <w:rsid w:val="009B6494"/>
    <w:rsid w:val="009B6988"/>
    <w:rsid w:val="009B7318"/>
    <w:rsid w:val="009B7C94"/>
    <w:rsid w:val="009C0B06"/>
    <w:rsid w:val="009C2298"/>
    <w:rsid w:val="009C2789"/>
    <w:rsid w:val="009C3DFD"/>
    <w:rsid w:val="009C4C4B"/>
    <w:rsid w:val="009D0531"/>
    <w:rsid w:val="009D294D"/>
    <w:rsid w:val="009D3AB7"/>
    <w:rsid w:val="009D44CD"/>
    <w:rsid w:val="009D5461"/>
    <w:rsid w:val="009D7A61"/>
    <w:rsid w:val="009D7FF9"/>
    <w:rsid w:val="009E0AA9"/>
    <w:rsid w:val="009E0D37"/>
    <w:rsid w:val="009E16FA"/>
    <w:rsid w:val="009E27A5"/>
    <w:rsid w:val="009E2925"/>
    <w:rsid w:val="009E64F9"/>
    <w:rsid w:val="009E710C"/>
    <w:rsid w:val="009E7B3C"/>
    <w:rsid w:val="009F1A6F"/>
    <w:rsid w:val="009F1F35"/>
    <w:rsid w:val="009F29CE"/>
    <w:rsid w:val="009F46F8"/>
    <w:rsid w:val="009F49C7"/>
    <w:rsid w:val="009F4B6B"/>
    <w:rsid w:val="009F50B6"/>
    <w:rsid w:val="009F5EE4"/>
    <w:rsid w:val="009F70D4"/>
    <w:rsid w:val="009F753B"/>
    <w:rsid w:val="009F7940"/>
    <w:rsid w:val="00A00E91"/>
    <w:rsid w:val="00A016CB"/>
    <w:rsid w:val="00A05D95"/>
    <w:rsid w:val="00A0693E"/>
    <w:rsid w:val="00A10A92"/>
    <w:rsid w:val="00A134A4"/>
    <w:rsid w:val="00A1463B"/>
    <w:rsid w:val="00A14844"/>
    <w:rsid w:val="00A148EF"/>
    <w:rsid w:val="00A15CCA"/>
    <w:rsid w:val="00A16F5E"/>
    <w:rsid w:val="00A170BD"/>
    <w:rsid w:val="00A20DE0"/>
    <w:rsid w:val="00A20F43"/>
    <w:rsid w:val="00A23780"/>
    <w:rsid w:val="00A23A76"/>
    <w:rsid w:val="00A25094"/>
    <w:rsid w:val="00A30F61"/>
    <w:rsid w:val="00A3379D"/>
    <w:rsid w:val="00A357A1"/>
    <w:rsid w:val="00A365D1"/>
    <w:rsid w:val="00A36EBB"/>
    <w:rsid w:val="00A37628"/>
    <w:rsid w:val="00A42791"/>
    <w:rsid w:val="00A42C9A"/>
    <w:rsid w:val="00A42DED"/>
    <w:rsid w:val="00A431F4"/>
    <w:rsid w:val="00A448AF"/>
    <w:rsid w:val="00A47615"/>
    <w:rsid w:val="00A519FE"/>
    <w:rsid w:val="00A51F86"/>
    <w:rsid w:val="00A54370"/>
    <w:rsid w:val="00A547F4"/>
    <w:rsid w:val="00A55D72"/>
    <w:rsid w:val="00A56285"/>
    <w:rsid w:val="00A56723"/>
    <w:rsid w:val="00A56B5A"/>
    <w:rsid w:val="00A60273"/>
    <w:rsid w:val="00A608E8"/>
    <w:rsid w:val="00A61531"/>
    <w:rsid w:val="00A61996"/>
    <w:rsid w:val="00A61BE0"/>
    <w:rsid w:val="00A6283E"/>
    <w:rsid w:val="00A65467"/>
    <w:rsid w:val="00A70F78"/>
    <w:rsid w:val="00A7154A"/>
    <w:rsid w:val="00A71C93"/>
    <w:rsid w:val="00A766E7"/>
    <w:rsid w:val="00A80643"/>
    <w:rsid w:val="00A80704"/>
    <w:rsid w:val="00A8094B"/>
    <w:rsid w:val="00A810ED"/>
    <w:rsid w:val="00A8120B"/>
    <w:rsid w:val="00A814C6"/>
    <w:rsid w:val="00A86693"/>
    <w:rsid w:val="00A86FF9"/>
    <w:rsid w:val="00A8762E"/>
    <w:rsid w:val="00A92579"/>
    <w:rsid w:val="00A92713"/>
    <w:rsid w:val="00A937E8"/>
    <w:rsid w:val="00A93B02"/>
    <w:rsid w:val="00A93F9B"/>
    <w:rsid w:val="00A94110"/>
    <w:rsid w:val="00A9728B"/>
    <w:rsid w:val="00A97B40"/>
    <w:rsid w:val="00A97EB6"/>
    <w:rsid w:val="00AA1760"/>
    <w:rsid w:val="00AA1E5A"/>
    <w:rsid w:val="00AA244C"/>
    <w:rsid w:val="00AA5BBE"/>
    <w:rsid w:val="00AA6087"/>
    <w:rsid w:val="00AA62C4"/>
    <w:rsid w:val="00AA6D65"/>
    <w:rsid w:val="00AA736C"/>
    <w:rsid w:val="00AA7A36"/>
    <w:rsid w:val="00AB0E1F"/>
    <w:rsid w:val="00AB1A1A"/>
    <w:rsid w:val="00AB1B21"/>
    <w:rsid w:val="00AB2002"/>
    <w:rsid w:val="00AB26E6"/>
    <w:rsid w:val="00AB274B"/>
    <w:rsid w:val="00AB71FF"/>
    <w:rsid w:val="00AB7417"/>
    <w:rsid w:val="00AC02BB"/>
    <w:rsid w:val="00AC092F"/>
    <w:rsid w:val="00AC0CE0"/>
    <w:rsid w:val="00AC40C6"/>
    <w:rsid w:val="00AC5E5A"/>
    <w:rsid w:val="00AC62A4"/>
    <w:rsid w:val="00AC6F1D"/>
    <w:rsid w:val="00AC74FA"/>
    <w:rsid w:val="00AC76CE"/>
    <w:rsid w:val="00AD0EE1"/>
    <w:rsid w:val="00AD3753"/>
    <w:rsid w:val="00AD5DA4"/>
    <w:rsid w:val="00AD6C8D"/>
    <w:rsid w:val="00AE16CD"/>
    <w:rsid w:val="00AE3D1F"/>
    <w:rsid w:val="00AE65F4"/>
    <w:rsid w:val="00AE723E"/>
    <w:rsid w:val="00AF1AA5"/>
    <w:rsid w:val="00AF27EF"/>
    <w:rsid w:val="00AF38E5"/>
    <w:rsid w:val="00AF3FF9"/>
    <w:rsid w:val="00AF45E6"/>
    <w:rsid w:val="00AF7957"/>
    <w:rsid w:val="00AF7AD3"/>
    <w:rsid w:val="00B00234"/>
    <w:rsid w:val="00B00BB8"/>
    <w:rsid w:val="00B018C8"/>
    <w:rsid w:val="00B02530"/>
    <w:rsid w:val="00B02DA6"/>
    <w:rsid w:val="00B03C45"/>
    <w:rsid w:val="00B04832"/>
    <w:rsid w:val="00B04D44"/>
    <w:rsid w:val="00B04E56"/>
    <w:rsid w:val="00B04FA9"/>
    <w:rsid w:val="00B06C48"/>
    <w:rsid w:val="00B07B32"/>
    <w:rsid w:val="00B10AD0"/>
    <w:rsid w:val="00B10F67"/>
    <w:rsid w:val="00B112C7"/>
    <w:rsid w:val="00B12B72"/>
    <w:rsid w:val="00B12F4A"/>
    <w:rsid w:val="00B140CE"/>
    <w:rsid w:val="00B15F53"/>
    <w:rsid w:val="00B1630F"/>
    <w:rsid w:val="00B17E45"/>
    <w:rsid w:val="00B210BD"/>
    <w:rsid w:val="00B21456"/>
    <w:rsid w:val="00B21696"/>
    <w:rsid w:val="00B21D92"/>
    <w:rsid w:val="00B225A7"/>
    <w:rsid w:val="00B23912"/>
    <w:rsid w:val="00B23B20"/>
    <w:rsid w:val="00B23CCF"/>
    <w:rsid w:val="00B24FC5"/>
    <w:rsid w:val="00B2520E"/>
    <w:rsid w:val="00B26515"/>
    <w:rsid w:val="00B30EDC"/>
    <w:rsid w:val="00B31F1E"/>
    <w:rsid w:val="00B3227B"/>
    <w:rsid w:val="00B322C3"/>
    <w:rsid w:val="00B33C53"/>
    <w:rsid w:val="00B34837"/>
    <w:rsid w:val="00B40181"/>
    <w:rsid w:val="00B4286D"/>
    <w:rsid w:val="00B43F59"/>
    <w:rsid w:val="00B44F70"/>
    <w:rsid w:val="00B45342"/>
    <w:rsid w:val="00B4535D"/>
    <w:rsid w:val="00B45C4C"/>
    <w:rsid w:val="00B46CBE"/>
    <w:rsid w:val="00B5061F"/>
    <w:rsid w:val="00B51814"/>
    <w:rsid w:val="00B52D16"/>
    <w:rsid w:val="00B55F82"/>
    <w:rsid w:val="00B57296"/>
    <w:rsid w:val="00B572A0"/>
    <w:rsid w:val="00B61305"/>
    <w:rsid w:val="00B62A12"/>
    <w:rsid w:val="00B62B9E"/>
    <w:rsid w:val="00B62E92"/>
    <w:rsid w:val="00B65C3E"/>
    <w:rsid w:val="00B65DF9"/>
    <w:rsid w:val="00B661A7"/>
    <w:rsid w:val="00B67FBC"/>
    <w:rsid w:val="00B7076D"/>
    <w:rsid w:val="00B72172"/>
    <w:rsid w:val="00B73347"/>
    <w:rsid w:val="00B741D0"/>
    <w:rsid w:val="00B7430D"/>
    <w:rsid w:val="00B76ABC"/>
    <w:rsid w:val="00B77650"/>
    <w:rsid w:val="00B80CD0"/>
    <w:rsid w:val="00B81270"/>
    <w:rsid w:val="00B81C18"/>
    <w:rsid w:val="00B825A9"/>
    <w:rsid w:val="00B82EEF"/>
    <w:rsid w:val="00B83FA1"/>
    <w:rsid w:val="00B8643F"/>
    <w:rsid w:val="00B86796"/>
    <w:rsid w:val="00B874EF"/>
    <w:rsid w:val="00B879CB"/>
    <w:rsid w:val="00B91FA0"/>
    <w:rsid w:val="00B94072"/>
    <w:rsid w:val="00B97157"/>
    <w:rsid w:val="00B97702"/>
    <w:rsid w:val="00BA103D"/>
    <w:rsid w:val="00BA298E"/>
    <w:rsid w:val="00BA4D39"/>
    <w:rsid w:val="00BA5056"/>
    <w:rsid w:val="00BA6600"/>
    <w:rsid w:val="00BA6FCC"/>
    <w:rsid w:val="00BA7ED2"/>
    <w:rsid w:val="00BB0927"/>
    <w:rsid w:val="00BB0E58"/>
    <w:rsid w:val="00BB0FDB"/>
    <w:rsid w:val="00BB1482"/>
    <w:rsid w:val="00BB28DF"/>
    <w:rsid w:val="00BB33B0"/>
    <w:rsid w:val="00BB45ED"/>
    <w:rsid w:val="00BB4BFD"/>
    <w:rsid w:val="00BB542E"/>
    <w:rsid w:val="00BB69D1"/>
    <w:rsid w:val="00BB73F5"/>
    <w:rsid w:val="00BB7DB4"/>
    <w:rsid w:val="00BC069F"/>
    <w:rsid w:val="00BC0DF8"/>
    <w:rsid w:val="00BC1BEE"/>
    <w:rsid w:val="00BC2A27"/>
    <w:rsid w:val="00BC3378"/>
    <w:rsid w:val="00BC3796"/>
    <w:rsid w:val="00BC441C"/>
    <w:rsid w:val="00BC4544"/>
    <w:rsid w:val="00BC56E0"/>
    <w:rsid w:val="00BC6850"/>
    <w:rsid w:val="00BD1DEB"/>
    <w:rsid w:val="00BD21BB"/>
    <w:rsid w:val="00BD5C66"/>
    <w:rsid w:val="00BD6AD8"/>
    <w:rsid w:val="00BD773D"/>
    <w:rsid w:val="00BE2A6E"/>
    <w:rsid w:val="00BE2E9A"/>
    <w:rsid w:val="00BE31BA"/>
    <w:rsid w:val="00BE35BC"/>
    <w:rsid w:val="00BE364F"/>
    <w:rsid w:val="00BE384A"/>
    <w:rsid w:val="00BE4A97"/>
    <w:rsid w:val="00BE59F2"/>
    <w:rsid w:val="00BF044A"/>
    <w:rsid w:val="00BF1636"/>
    <w:rsid w:val="00BF167D"/>
    <w:rsid w:val="00BF3006"/>
    <w:rsid w:val="00BF3DF9"/>
    <w:rsid w:val="00BF5138"/>
    <w:rsid w:val="00BF5A4F"/>
    <w:rsid w:val="00BF735F"/>
    <w:rsid w:val="00BF771E"/>
    <w:rsid w:val="00C02F74"/>
    <w:rsid w:val="00C040A6"/>
    <w:rsid w:val="00C04D04"/>
    <w:rsid w:val="00C05A7F"/>
    <w:rsid w:val="00C05B39"/>
    <w:rsid w:val="00C06161"/>
    <w:rsid w:val="00C06CFD"/>
    <w:rsid w:val="00C100B9"/>
    <w:rsid w:val="00C11D7A"/>
    <w:rsid w:val="00C12228"/>
    <w:rsid w:val="00C129F2"/>
    <w:rsid w:val="00C138E1"/>
    <w:rsid w:val="00C14A39"/>
    <w:rsid w:val="00C20262"/>
    <w:rsid w:val="00C236CE"/>
    <w:rsid w:val="00C238B6"/>
    <w:rsid w:val="00C2449A"/>
    <w:rsid w:val="00C25A7E"/>
    <w:rsid w:val="00C303D8"/>
    <w:rsid w:val="00C31F3F"/>
    <w:rsid w:val="00C33AE6"/>
    <w:rsid w:val="00C33BB2"/>
    <w:rsid w:val="00C349A3"/>
    <w:rsid w:val="00C351F7"/>
    <w:rsid w:val="00C35BB5"/>
    <w:rsid w:val="00C4062C"/>
    <w:rsid w:val="00C41869"/>
    <w:rsid w:val="00C425A6"/>
    <w:rsid w:val="00C46602"/>
    <w:rsid w:val="00C46D0E"/>
    <w:rsid w:val="00C4773E"/>
    <w:rsid w:val="00C50ED5"/>
    <w:rsid w:val="00C52956"/>
    <w:rsid w:val="00C57C3E"/>
    <w:rsid w:val="00C61E69"/>
    <w:rsid w:val="00C61EFF"/>
    <w:rsid w:val="00C62B0F"/>
    <w:rsid w:val="00C62FD3"/>
    <w:rsid w:val="00C63825"/>
    <w:rsid w:val="00C63FFB"/>
    <w:rsid w:val="00C640DF"/>
    <w:rsid w:val="00C64F94"/>
    <w:rsid w:val="00C66DA7"/>
    <w:rsid w:val="00C67084"/>
    <w:rsid w:val="00C671B3"/>
    <w:rsid w:val="00C72CC7"/>
    <w:rsid w:val="00C72CF5"/>
    <w:rsid w:val="00C72E94"/>
    <w:rsid w:val="00C75256"/>
    <w:rsid w:val="00C757CB"/>
    <w:rsid w:val="00C75E2A"/>
    <w:rsid w:val="00C76094"/>
    <w:rsid w:val="00C76349"/>
    <w:rsid w:val="00C8090D"/>
    <w:rsid w:val="00C837A8"/>
    <w:rsid w:val="00C85FA8"/>
    <w:rsid w:val="00C8674F"/>
    <w:rsid w:val="00C87014"/>
    <w:rsid w:val="00C8744B"/>
    <w:rsid w:val="00C87B4B"/>
    <w:rsid w:val="00C9009D"/>
    <w:rsid w:val="00C91805"/>
    <w:rsid w:val="00C93356"/>
    <w:rsid w:val="00C93677"/>
    <w:rsid w:val="00C94683"/>
    <w:rsid w:val="00C949FB"/>
    <w:rsid w:val="00C94AC7"/>
    <w:rsid w:val="00C95318"/>
    <w:rsid w:val="00C967FF"/>
    <w:rsid w:val="00C96AAE"/>
    <w:rsid w:val="00C96E5D"/>
    <w:rsid w:val="00C97F51"/>
    <w:rsid w:val="00C97FF6"/>
    <w:rsid w:val="00CA07F5"/>
    <w:rsid w:val="00CA1B96"/>
    <w:rsid w:val="00CA1ED7"/>
    <w:rsid w:val="00CA203C"/>
    <w:rsid w:val="00CA2762"/>
    <w:rsid w:val="00CA278B"/>
    <w:rsid w:val="00CA3493"/>
    <w:rsid w:val="00CA36DC"/>
    <w:rsid w:val="00CA39A4"/>
    <w:rsid w:val="00CA4BE8"/>
    <w:rsid w:val="00CA5D64"/>
    <w:rsid w:val="00CA6656"/>
    <w:rsid w:val="00CB0ECA"/>
    <w:rsid w:val="00CB1DED"/>
    <w:rsid w:val="00CB27FD"/>
    <w:rsid w:val="00CB2A09"/>
    <w:rsid w:val="00CB53FD"/>
    <w:rsid w:val="00CB79C7"/>
    <w:rsid w:val="00CB7F5D"/>
    <w:rsid w:val="00CC1627"/>
    <w:rsid w:val="00CC72EE"/>
    <w:rsid w:val="00CC78E0"/>
    <w:rsid w:val="00CD0C42"/>
    <w:rsid w:val="00CD4969"/>
    <w:rsid w:val="00CD523E"/>
    <w:rsid w:val="00CD7540"/>
    <w:rsid w:val="00CE0482"/>
    <w:rsid w:val="00CE070A"/>
    <w:rsid w:val="00CE0B01"/>
    <w:rsid w:val="00CE1613"/>
    <w:rsid w:val="00CE4977"/>
    <w:rsid w:val="00CE6E50"/>
    <w:rsid w:val="00CE6EDE"/>
    <w:rsid w:val="00CF010A"/>
    <w:rsid w:val="00CF11FD"/>
    <w:rsid w:val="00CF150E"/>
    <w:rsid w:val="00CF16AE"/>
    <w:rsid w:val="00CF2A0B"/>
    <w:rsid w:val="00CF2C13"/>
    <w:rsid w:val="00CF30BB"/>
    <w:rsid w:val="00CF40BA"/>
    <w:rsid w:val="00D001BA"/>
    <w:rsid w:val="00D01A92"/>
    <w:rsid w:val="00D0306C"/>
    <w:rsid w:val="00D03DFE"/>
    <w:rsid w:val="00D05C80"/>
    <w:rsid w:val="00D06895"/>
    <w:rsid w:val="00D076C7"/>
    <w:rsid w:val="00D07C83"/>
    <w:rsid w:val="00D07E8B"/>
    <w:rsid w:val="00D10466"/>
    <w:rsid w:val="00D1076B"/>
    <w:rsid w:val="00D10D3D"/>
    <w:rsid w:val="00D111D1"/>
    <w:rsid w:val="00D131E1"/>
    <w:rsid w:val="00D13FE3"/>
    <w:rsid w:val="00D14823"/>
    <w:rsid w:val="00D15ED7"/>
    <w:rsid w:val="00D167A4"/>
    <w:rsid w:val="00D17B8A"/>
    <w:rsid w:val="00D20578"/>
    <w:rsid w:val="00D20659"/>
    <w:rsid w:val="00D20D7F"/>
    <w:rsid w:val="00D20E3D"/>
    <w:rsid w:val="00D22A20"/>
    <w:rsid w:val="00D22E24"/>
    <w:rsid w:val="00D237D8"/>
    <w:rsid w:val="00D23F47"/>
    <w:rsid w:val="00D2579C"/>
    <w:rsid w:val="00D2585F"/>
    <w:rsid w:val="00D27BDC"/>
    <w:rsid w:val="00D30F33"/>
    <w:rsid w:val="00D330AB"/>
    <w:rsid w:val="00D33F5F"/>
    <w:rsid w:val="00D34D9A"/>
    <w:rsid w:val="00D34F48"/>
    <w:rsid w:val="00D35CBB"/>
    <w:rsid w:val="00D35F25"/>
    <w:rsid w:val="00D36107"/>
    <w:rsid w:val="00D3621A"/>
    <w:rsid w:val="00D36236"/>
    <w:rsid w:val="00D36D8F"/>
    <w:rsid w:val="00D41586"/>
    <w:rsid w:val="00D41D84"/>
    <w:rsid w:val="00D41D9E"/>
    <w:rsid w:val="00D43672"/>
    <w:rsid w:val="00D44723"/>
    <w:rsid w:val="00D45BE5"/>
    <w:rsid w:val="00D45C20"/>
    <w:rsid w:val="00D4645C"/>
    <w:rsid w:val="00D46A36"/>
    <w:rsid w:val="00D475C7"/>
    <w:rsid w:val="00D5042E"/>
    <w:rsid w:val="00D56448"/>
    <w:rsid w:val="00D5775E"/>
    <w:rsid w:val="00D57775"/>
    <w:rsid w:val="00D577B4"/>
    <w:rsid w:val="00D60D98"/>
    <w:rsid w:val="00D63082"/>
    <w:rsid w:val="00D64105"/>
    <w:rsid w:val="00D65EF0"/>
    <w:rsid w:val="00D676E1"/>
    <w:rsid w:val="00D67762"/>
    <w:rsid w:val="00D679B3"/>
    <w:rsid w:val="00D67DB4"/>
    <w:rsid w:val="00D70979"/>
    <w:rsid w:val="00D71E7D"/>
    <w:rsid w:val="00D72653"/>
    <w:rsid w:val="00D73F58"/>
    <w:rsid w:val="00D752E3"/>
    <w:rsid w:val="00D755C7"/>
    <w:rsid w:val="00D764A8"/>
    <w:rsid w:val="00D765E9"/>
    <w:rsid w:val="00D800F0"/>
    <w:rsid w:val="00D8289C"/>
    <w:rsid w:val="00D83AF3"/>
    <w:rsid w:val="00D84117"/>
    <w:rsid w:val="00D8484D"/>
    <w:rsid w:val="00D86554"/>
    <w:rsid w:val="00D86814"/>
    <w:rsid w:val="00D92448"/>
    <w:rsid w:val="00D9276E"/>
    <w:rsid w:val="00D94AA7"/>
    <w:rsid w:val="00D94C89"/>
    <w:rsid w:val="00D95A5A"/>
    <w:rsid w:val="00D963B8"/>
    <w:rsid w:val="00D96B52"/>
    <w:rsid w:val="00D9764C"/>
    <w:rsid w:val="00DA08E1"/>
    <w:rsid w:val="00DA4490"/>
    <w:rsid w:val="00DA4E68"/>
    <w:rsid w:val="00DA547C"/>
    <w:rsid w:val="00DA6739"/>
    <w:rsid w:val="00DA7C41"/>
    <w:rsid w:val="00DB123E"/>
    <w:rsid w:val="00DB3123"/>
    <w:rsid w:val="00DB3D8F"/>
    <w:rsid w:val="00DB456C"/>
    <w:rsid w:val="00DB7546"/>
    <w:rsid w:val="00DC0082"/>
    <w:rsid w:val="00DC3135"/>
    <w:rsid w:val="00DC474D"/>
    <w:rsid w:val="00DC5E30"/>
    <w:rsid w:val="00DC6889"/>
    <w:rsid w:val="00DD2F08"/>
    <w:rsid w:val="00DD3001"/>
    <w:rsid w:val="00DD31D2"/>
    <w:rsid w:val="00DD449D"/>
    <w:rsid w:val="00DD4CEC"/>
    <w:rsid w:val="00DD4D97"/>
    <w:rsid w:val="00DD7504"/>
    <w:rsid w:val="00DD7556"/>
    <w:rsid w:val="00DE2E59"/>
    <w:rsid w:val="00DE358F"/>
    <w:rsid w:val="00DE3B57"/>
    <w:rsid w:val="00DE4273"/>
    <w:rsid w:val="00DE4C59"/>
    <w:rsid w:val="00DE4EF5"/>
    <w:rsid w:val="00DE51EF"/>
    <w:rsid w:val="00DE6110"/>
    <w:rsid w:val="00DE7411"/>
    <w:rsid w:val="00DF0CBA"/>
    <w:rsid w:val="00DF3BC2"/>
    <w:rsid w:val="00DF45E1"/>
    <w:rsid w:val="00DF52D9"/>
    <w:rsid w:val="00DF58DB"/>
    <w:rsid w:val="00DF61B6"/>
    <w:rsid w:val="00DF74CC"/>
    <w:rsid w:val="00DF7D2D"/>
    <w:rsid w:val="00E025D0"/>
    <w:rsid w:val="00E03AAD"/>
    <w:rsid w:val="00E048D5"/>
    <w:rsid w:val="00E059C6"/>
    <w:rsid w:val="00E07316"/>
    <w:rsid w:val="00E107B4"/>
    <w:rsid w:val="00E1146F"/>
    <w:rsid w:val="00E11993"/>
    <w:rsid w:val="00E11B3C"/>
    <w:rsid w:val="00E11FAA"/>
    <w:rsid w:val="00E12527"/>
    <w:rsid w:val="00E13071"/>
    <w:rsid w:val="00E15319"/>
    <w:rsid w:val="00E15E19"/>
    <w:rsid w:val="00E160E0"/>
    <w:rsid w:val="00E16274"/>
    <w:rsid w:val="00E16BF5"/>
    <w:rsid w:val="00E171BB"/>
    <w:rsid w:val="00E1743E"/>
    <w:rsid w:val="00E20C28"/>
    <w:rsid w:val="00E212AE"/>
    <w:rsid w:val="00E227EC"/>
    <w:rsid w:val="00E22BCB"/>
    <w:rsid w:val="00E2368B"/>
    <w:rsid w:val="00E251F2"/>
    <w:rsid w:val="00E27008"/>
    <w:rsid w:val="00E3037F"/>
    <w:rsid w:val="00E31674"/>
    <w:rsid w:val="00E31875"/>
    <w:rsid w:val="00E32111"/>
    <w:rsid w:val="00E328DC"/>
    <w:rsid w:val="00E32CBF"/>
    <w:rsid w:val="00E3322A"/>
    <w:rsid w:val="00E338C7"/>
    <w:rsid w:val="00E33ED7"/>
    <w:rsid w:val="00E3483E"/>
    <w:rsid w:val="00E35F8A"/>
    <w:rsid w:val="00E367C7"/>
    <w:rsid w:val="00E37B19"/>
    <w:rsid w:val="00E37C6A"/>
    <w:rsid w:val="00E37E14"/>
    <w:rsid w:val="00E419D2"/>
    <w:rsid w:val="00E41FDC"/>
    <w:rsid w:val="00E43522"/>
    <w:rsid w:val="00E4448F"/>
    <w:rsid w:val="00E44B8E"/>
    <w:rsid w:val="00E45585"/>
    <w:rsid w:val="00E45DB7"/>
    <w:rsid w:val="00E461FB"/>
    <w:rsid w:val="00E50057"/>
    <w:rsid w:val="00E507ED"/>
    <w:rsid w:val="00E513E5"/>
    <w:rsid w:val="00E51B46"/>
    <w:rsid w:val="00E53710"/>
    <w:rsid w:val="00E539AA"/>
    <w:rsid w:val="00E53F84"/>
    <w:rsid w:val="00E53FDF"/>
    <w:rsid w:val="00E54D1E"/>
    <w:rsid w:val="00E57F15"/>
    <w:rsid w:val="00E618D5"/>
    <w:rsid w:val="00E63111"/>
    <w:rsid w:val="00E640C4"/>
    <w:rsid w:val="00E65D05"/>
    <w:rsid w:val="00E664D4"/>
    <w:rsid w:val="00E66982"/>
    <w:rsid w:val="00E67833"/>
    <w:rsid w:val="00E67B17"/>
    <w:rsid w:val="00E67EB9"/>
    <w:rsid w:val="00E704B1"/>
    <w:rsid w:val="00E73284"/>
    <w:rsid w:val="00E74E73"/>
    <w:rsid w:val="00E753B3"/>
    <w:rsid w:val="00E818F8"/>
    <w:rsid w:val="00E81F26"/>
    <w:rsid w:val="00E8316B"/>
    <w:rsid w:val="00E8331F"/>
    <w:rsid w:val="00E843B9"/>
    <w:rsid w:val="00E849F6"/>
    <w:rsid w:val="00E8518B"/>
    <w:rsid w:val="00E861EA"/>
    <w:rsid w:val="00E87974"/>
    <w:rsid w:val="00E90C46"/>
    <w:rsid w:val="00E9244C"/>
    <w:rsid w:val="00E92BE1"/>
    <w:rsid w:val="00E95094"/>
    <w:rsid w:val="00EA1462"/>
    <w:rsid w:val="00EA1B67"/>
    <w:rsid w:val="00EA1D00"/>
    <w:rsid w:val="00EA2582"/>
    <w:rsid w:val="00EA3237"/>
    <w:rsid w:val="00EA5EE6"/>
    <w:rsid w:val="00EA6707"/>
    <w:rsid w:val="00EA6DC1"/>
    <w:rsid w:val="00EA6DEF"/>
    <w:rsid w:val="00EB0001"/>
    <w:rsid w:val="00EB07F9"/>
    <w:rsid w:val="00EB0E01"/>
    <w:rsid w:val="00EB2319"/>
    <w:rsid w:val="00EB3E22"/>
    <w:rsid w:val="00EB4230"/>
    <w:rsid w:val="00EB599B"/>
    <w:rsid w:val="00EB5F68"/>
    <w:rsid w:val="00EB6798"/>
    <w:rsid w:val="00EB74A6"/>
    <w:rsid w:val="00EC0D5D"/>
    <w:rsid w:val="00EC1A32"/>
    <w:rsid w:val="00EC1F19"/>
    <w:rsid w:val="00EC3B97"/>
    <w:rsid w:val="00EC4A0B"/>
    <w:rsid w:val="00EC5BEE"/>
    <w:rsid w:val="00EC606C"/>
    <w:rsid w:val="00EC6B61"/>
    <w:rsid w:val="00EC75E6"/>
    <w:rsid w:val="00ED0592"/>
    <w:rsid w:val="00ED07E7"/>
    <w:rsid w:val="00ED1D82"/>
    <w:rsid w:val="00ED2C8E"/>
    <w:rsid w:val="00ED386E"/>
    <w:rsid w:val="00ED6D2D"/>
    <w:rsid w:val="00ED7E89"/>
    <w:rsid w:val="00EE43E2"/>
    <w:rsid w:val="00EE5A43"/>
    <w:rsid w:val="00EE5A5F"/>
    <w:rsid w:val="00EE5E4F"/>
    <w:rsid w:val="00EE60A6"/>
    <w:rsid w:val="00EE63A5"/>
    <w:rsid w:val="00EE797D"/>
    <w:rsid w:val="00EF0521"/>
    <w:rsid w:val="00EF310A"/>
    <w:rsid w:val="00EF3515"/>
    <w:rsid w:val="00EF416E"/>
    <w:rsid w:val="00EF4593"/>
    <w:rsid w:val="00EF49C1"/>
    <w:rsid w:val="00EF660A"/>
    <w:rsid w:val="00EF6E5D"/>
    <w:rsid w:val="00EF7768"/>
    <w:rsid w:val="00EF7E01"/>
    <w:rsid w:val="00F0150B"/>
    <w:rsid w:val="00F01922"/>
    <w:rsid w:val="00F0285E"/>
    <w:rsid w:val="00F03B5C"/>
    <w:rsid w:val="00F03BC0"/>
    <w:rsid w:val="00F03BDE"/>
    <w:rsid w:val="00F06535"/>
    <w:rsid w:val="00F071AE"/>
    <w:rsid w:val="00F14520"/>
    <w:rsid w:val="00F14E01"/>
    <w:rsid w:val="00F170F9"/>
    <w:rsid w:val="00F2084D"/>
    <w:rsid w:val="00F21CE1"/>
    <w:rsid w:val="00F228DE"/>
    <w:rsid w:val="00F23274"/>
    <w:rsid w:val="00F25DA0"/>
    <w:rsid w:val="00F2739C"/>
    <w:rsid w:val="00F306FF"/>
    <w:rsid w:val="00F309BD"/>
    <w:rsid w:val="00F33FD4"/>
    <w:rsid w:val="00F34224"/>
    <w:rsid w:val="00F35D09"/>
    <w:rsid w:val="00F3615C"/>
    <w:rsid w:val="00F361DA"/>
    <w:rsid w:val="00F37816"/>
    <w:rsid w:val="00F40CE6"/>
    <w:rsid w:val="00F41597"/>
    <w:rsid w:val="00F419E9"/>
    <w:rsid w:val="00F41A10"/>
    <w:rsid w:val="00F42657"/>
    <w:rsid w:val="00F43ED4"/>
    <w:rsid w:val="00F464CD"/>
    <w:rsid w:val="00F47848"/>
    <w:rsid w:val="00F5010C"/>
    <w:rsid w:val="00F514C1"/>
    <w:rsid w:val="00F51E1F"/>
    <w:rsid w:val="00F52162"/>
    <w:rsid w:val="00F52244"/>
    <w:rsid w:val="00F52C84"/>
    <w:rsid w:val="00F53960"/>
    <w:rsid w:val="00F55DF0"/>
    <w:rsid w:val="00F61869"/>
    <w:rsid w:val="00F6248B"/>
    <w:rsid w:val="00F631DE"/>
    <w:rsid w:val="00F646BE"/>
    <w:rsid w:val="00F660D2"/>
    <w:rsid w:val="00F66436"/>
    <w:rsid w:val="00F664CC"/>
    <w:rsid w:val="00F66CFA"/>
    <w:rsid w:val="00F673D1"/>
    <w:rsid w:val="00F706E8"/>
    <w:rsid w:val="00F717BC"/>
    <w:rsid w:val="00F7339D"/>
    <w:rsid w:val="00F74700"/>
    <w:rsid w:val="00F800E1"/>
    <w:rsid w:val="00F80961"/>
    <w:rsid w:val="00F80D8B"/>
    <w:rsid w:val="00F837DF"/>
    <w:rsid w:val="00F847A2"/>
    <w:rsid w:val="00F867BB"/>
    <w:rsid w:val="00F87525"/>
    <w:rsid w:val="00F8791A"/>
    <w:rsid w:val="00F87CE5"/>
    <w:rsid w:val="00F87CE9"/>
    <w:rsid w:val="00F91E56"/>
    <w:rsid w:val="00F923C1"/>
    <w:rsid w:val="00F935F5"/>
    <w:rsid w:val="00F937A9"/>
    <w:rsid w:val="00F93F17"/>
    <w:rsid w:val="00F962E6"/>
    <w:rsid w:val="00FA4B4B"/>
    <w:rsid w:val="00FA6111"/>
    <w:rsid w:val="00FA7129"/>
    <w:rsid w:val="00FB0B6F"/>
    <w:rsid w:val="00FB0B80"/>
    <w:rsid w:val="00FB0E3A"/>
    <w:rsid w:val="00FB0FE5"/>
    <w:rsid w:val="00FB347F"/>
    <w:rsid w:val="00FB35EC"/>
    <w:rsid w:val="00FB6082"/>
    <w:rsid w:val="00FB73F0"/>
    <w:rsid w:val="00FC0AC0"/>
    <w:rsid w:val="00FC0C7F"/>
    <w:rsid w:val="00FC1200"/>
    <w:rsid w:val="00FC22E4"/>
    <w:rsid w:val="00FC3514"/>
    <w:rsid w:val="00FC3FE9"/>
    <w:rsid w:val="00FC40ED"/>
    <w:rsid w:val="00FC4BC3"/>
    <w:rsid w:val="00FC6835"/>
    <w:rsid w:val="00FC7021"/>
    <w:rsid w:val="00FD0663"/>
    <w:rsid w:val="00FD1FA2"/>
    <w:rsid w:val="00FD2AEE"/>
    <w:rsid w:val="00FD2F8A"/>
    <w:rsid w:val="00FD589F"/>
    <w:rsid w:val="00FD5AA6"/>
    <w:rsid w:val="00FD7860"/>
    <w:rsid w:val="00FD7F6C"/>
    <w:rsid w:val="00FE1DB8"/>
    <w:rsid w:val="00FE4187"/>
    <w:rsid w:val="00FE4612"/>
    <w:rsid w:val="00FE48A4"/>
    <w:rsid w:val="00FE7425"/>
    <w:rsid w:val="00FE7BD8"/>
    <w:rsid w:val="00FE7CB8"/>
    <w:rsid w:val="00FF1F84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9A3216"/>
  <w15:docId w15:val="{AB0FBCB3-684E-4B7F-911A-D706FAFE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92"/>
    <w:rPr>
      <w:rFonts w:ascii="Calibri" w:eastAsiaTheme="minorHAns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3F2A6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F2A68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3F2A6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34D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34D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A1B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A1B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2A68"/>
    <w:pPr>
      <w:autoSpaceDE w:val="0"/>
      <w:autoSpaceDN w:val="0"/>
      <w:adjustRightInd w:val="0"/>
    </w:pPr>
    <w:rPr>
      <w:rFonts w:ascii="Courier New" w:hAnsi="Courier New"/>
      <w:color w:val="000000"/>
      <w:sz w:val="18"/>
      <w:szCs w:val="24"/>
    </w:rPr>
  </w:style>
  <w:style w:type="paragraph" w:styleId="Cabealho">
    <w:name w:val="header"/>
    <w:basedOn w:val="Normal"/>
    <w:link w:val="CabealhoChar"/>
    <w:uiPriority w:val="99"/>
    <w:rsid w:val="003F2A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F2A68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3F2A68"/>
    <w:pPr>
      <w:autoSpaceDE w:val="0"/>
      <w:autoSpaceDN w:val="0"/>
      <w:adjustRightInd w:val="0"/>
      <w:ind w:left="7" w:right="196" w:hanging="7"/>
      <w:jc w:val="both"/>
    </w:pPr>
    <w:rPr>
      <w:rFonts w:ascii="Courier New" w:hAnsi="Courier New"/>
      <w:color w:val="000000"/>
      <w:sz w:val="16"/>
      <w:szCs w:val="24"/>
    </w:rPr>
  </w:style>
  <w:style w:type="paragraph" w:styleId="Corpodetexto2">
    <w:name w:val="Body Text 2"/>
    <w:basedOn w:val="Normal"/>
    <w:rsid w:val="003F2A68"/>
    <w:pPr>
      <w:autoSpaceDE w:val="0"/>
      <w:autoSpaceDN w:val="0"/>
      <w:adjustRightInd w:val="0"/>
      <w:ind w:right="-86"/>
      <w:jc w:val="both"/>
    </w:pPr>
    <w:rPr>
      <w:rFonts w:ascii="Courier New" w:hAnsi="Courier New"/>
      <w:color w:val="000000"/>
      <w:sz w:val="16"/>
      <w:szCs w:val="24"/>
    </w:rPr>
  </w:style>
  <w:style w:type="paragraph" w:styleId="Corpodetexto3">
    <w:name w:val="Body Text 3"/>
    <w:basedOn w:val="Normal"/>
    <w:rsid w:val="003F2A68"/>
    <w:pPr>
      <w:autoSpaceDE w:val="0"/>
      <w:autoSpaceDN w:val="0"/>
      <w:adjustRightInd w:val="0"/>
      <w:ind w:right="-86"/>
      <w:jc w:val="both"/>
    </w:pPr>
    <w:rPr>
      <w:rFonts w:ascii="Courier New" w:hAnsi="Courier New"/>
      <w:color w:val="000000"/>
      <w:sz w:val="14"/>
      <w:szCs w:val="24"/>
    </w:rPr>
  </w:style>
  <w:style w:type="character" w:styleId="Hyperlink">
    <w:name w:val="Hyperlink"/>
    <w:rsid w:val="003F2A68"/>
    <w:rPr>
      <w:color w:val="0000FF"/>
      <w:u w:val="single"/>
    </w:rPr>
  </w:style>
  <w:style w:type="paragraph" w:styleId="Recuodecorpodetexto">
    <w:name w:val="Body Text Indent"/>
    <w:basedOn w:val="Normal"/>
    <w:rsid w:val="003F2A68"/>
    <w:pPr>
      <w:autoSpaceDE w:val="0"/>
      <w:autoSpaceDN w:val="0"/>
      <w:adjustRightInd w:val="0"/>
      <w:ind w:right="-86" w:hanging="7"/>
      <w:jc w:val="both"/>
    </w:pPr>
    <w:rPr>
      <w:rFonts w:ascii="Courier New" w:hAnsi="Courier New"/>
      <w:color w:val="000000"/>
      <w:sz w:val="12"/>
      <w:szCs w:val="24"/>
    </w:rPr>
  </w:style>
  <w:style w:type="paragraph" w:styleId="Recuodecorpodetexto2">
    <w:name w:val="Body Text Indent 2"/>
    <w:basedOn w:val="Normal"/>
    <w:rsid w:val="003F2A68"/>
    <w:pPr>
      <w:autoSpaceDE w:val="0"/>
      <w:autoSpaceDN w:val="0"/>
      <w:adjustRightInd w:val="0"/>
      <w:ind w:right="-86" w:hanging="7"/>
      <w:jc w:val="both"/>
    </w:pPr>
    <w:rPr>
      <w:rFonts w:ascii="Courier New" w:hAnsi="Courier New"/>
      <w:color w:val="000000"/>
      <w:sz w:val="11"/>
      <w:szCs w:val="24"/>
    </w:rPr>
  </w:style>
  <w:style w:type="paragraph" w:styleId="Subttulo">
    <w:name w:val="Subtitle"/>
    <w:basedOn w:val="Normal"/>
    <w:qFormat/>
    <w:rsid w:val="003F2A68"/>
    <w:pPr>
      <w:tabs>
        <w:tab w:val="left" w:pos="284"/>
      </w:tabs>
      <w:jc w:val="center"/>
    </w:pPr>
    <w:rPr>
      <w:b/>
      <w:i/>
      <w:color w:val="0000FF"/>
      <w:sz w:val="32"/>
    </w:rPr>
  </w:style>
  <w:style w:type="character" w:styleId="Nmerodepgina">
    <w:name w:val="page number"/>
    <w:basedOn w:val="Fontepargpadro"/>
    <w:rsid w:val="003F2A68"/>
  </w:style>
  <w:style w:type="character" w:customStyle="1" w:styleId="CabealhoChar">
    <w:name w:val="Cabeçalho Char"/>
    <w:basedOn w:val="Fontepargpadro"/>
    <w:link w:val="Cabealho"/>
    <w:uiPriority w:val="99"/>
    <w:rsid w:val="00B73347"/>
  </w:style>
  <w:style w:type="paragraph" w:styleId="NormalWeb">
    <w:name w:val="Normal (Web)"/>
    <w:basedOn w:val="Normal"/>
    <w:uiPriority w:val="99"/>
    <w:unhideWhenUsed/>
    <w:rsid w:val="006B7226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rsid w:val="002852B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852B4"/>
  </w:style>
  <w:style w:type="character" w:customStyle="1" w:styleId="TextodecomentrioChar">
    <w:name w:val="Texto de comentário Char"/>
    <w:basedOn w:val="Fontepargpadro"/>
    <w:link w:val="Textodecomentrio"/>
    <w:rsid w:val="002852B4"/>
  </w:style>
  <w:style w:type="paragraph" w:styleId="Assuntodocomentrio">
    <w:name w:val="annotation subject"/>
    <w:basedOn w:val="Textodecomentrio"/>
    <w:next w:val="Textodecomentrio"/>
    <w:link w:val="AssuntodocomentrioChar"/>
    <w:rsid w:val="002852B4"/>
    <w:rPr>
      <w:b/>
      <w:bCs/>
    </w:rPr>
  </w:style>
  <w:style w:type="character" w:customStyle="1" w:styleId="AssuntodocomentrioChar">
    <w:name w:val="Assunto do comentário Char"/>
    <w:link w:val="Assuntodocomentrio"/>
    <w:rsid w:val="002852B4"/>
    <w:rPr>
      <w:b/>
      <w:bCs/>
    </w:rPr>
  </w:style>
  <w:style w:type="paragraph" w:styleId="Textodebalo">
    <w:name w:val="Balloon Text"/>
    <w:basedOn w:val="Normal"/>
    <w:link w:val="TextodebaloChar"/>
    <w:rsid w:val="002852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852B4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semiHidden/>
    <w:rsid w:val="00D3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D34D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1F74E8"/>
  </w:style>
  <w:style w:type="table" w:styleId="Tabelacomgrade">
    <w:name w:val="Table Grid"/>
    <w:basedOn w:val="Tabelanormal"/>
    <w:rsid w:val="00E9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105E"/>
    <w:pPr>
      <w:ind w:left="708"/>
    </w:pPr>
  </w:style>
  <w:style w:type="paragraph" w:styleId="EndereoHTML">
    <w:name w:val="HTML Address"/>
    <w:basedOn w:val="Normal"/>
    <w:link w:val="EndereoHTMLChar"/>
    <w:uiPriority w:val="99"/>
    <w:unhideWhenUsed/>
    <w:rsid w:val="001049B8"/>
    <w:rPr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rsid w:val="001049B8"/>
    <w:rPr>
      <w:i/>
      <w:iCs/>
      <w:sz w:val="24"/>
      <w:szCs w:val="24"/>
    </w:rPr>
  </w:style>
  <w:style w:type="character" w:customStyle="1" w:styleId="apple-style-span">
    <w:name w:val="apple-style-span"/>
    <w:rsid w:val="00796ADA"/>
  </w:style>
  <w:style w:type="character" w:customStyle="1" w:styleId="apple-converted-space">
    <w:name w:val="apple-converted-space"/>
    <w:rsid w:val="00393C1D"/>
  </w:style>
  <w:style w:type="character" w:styleId="Forte">
    <w:name w:val="Strong"/>
    <w:uiPriority w:val="22"/>
    <w:qFormat/>
    <w:rsid w:val="00610648"/>
    <w:rPr>
      <w:b/>
      <w:bCs/>
    </w:rPr>
  </w:style>
  <w:style w:type="character" w:customStyle="1" w:styleId="Ttulo8Char">
    <w:name w:val="Título 8 Char"/>
    <w:basedOn w:val="Fontepargpadro"/>
    <w:link w:val="Ttulo8"/>
    <w:semiHidden/>
    <w:rsid w:val="00CA1B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semiHidden/>
    <w:rsid w:val="00CA1B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7D3A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g-binding">
    <w:name w:val="ng-binding"/>
    <w:basedOn w:val="Fontepargpadro"/>
    <w:rsid w:val="00A97B40"/>
  </w:style>
  <w:style w:type="character" w:customStyle="1" w:styleId="rodape1">
    <w:name w:val="rodape1"/>
    <w:basedOn w:val="Fontepargpadro"/>
    <w:rsid w:val="0037456A"/>
    <w:rPr>
      <w:rFonts w:ascii="Arial" w:hAnsi="Arial" w:cs="Arial" w:hint="default"/>
      <w:b/>
      <w:bCs/>
      <w:color w:val="515050"/>
      <w:sz w:val="18"/>
      <w:szCs w:val="18"/>
    </w:rPr>
  </w:style>
  <w:style w:type="character" w:customStyle="1" w:styleId="rodapetel1">
    <w:name w:val="rodape_tel1"/>
    <w:basedOn w:val="Fontepargpadro"/>
    <w:rsid w:val="0037456A"/>
    <w:rPr>
      <w:rFonts w:ascii="Arial" w:hAnsi="Arial" w:cs="Arial" w:hint="default"/>
      <w:color w:val="008351"/>
      <w:sz w:val="15"/>
      <w:szCs w:val="15"/>
    </w:rPr>
  </w:style>
  <w:style w:type="character" w:customStyle="1" w:styleId="rodapetelmais1">
    <w:name w:val="rodape_telmais1"/>
    <w:basedOn w:val="Fontepargpadro"/>
    <w:rsid w:val="0037456A"/>
    <w:rPr>
      <w:rFonts w:ascii="Arial" w:hAnsi="Arial" w:cs="Arial" w:hint="default"/>
      <w:b/>
      <w:bCs/>
      <w:color w:val="008351"/>
      <w:sz w:val="18"/>
      <w:szCs w:val="18"/>
    </w:rPr>
  </w:style>
  <w:style w:type="character" w:styleId="HiperlinkVisitado">
    <w:name w:val="FollowedHyperlink"/>
    <w:basedOn w:val="Fontepargpadro"/>
    <w:rsid w:val="00394C47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B0001"/>
  </w:style>
  <w:style w:type="paragraph" w:styleId="Citao">
    <w:name w:val="Quote"/>
    <w:basedOn w:val="Normal"/>
    <w:next w:val="Normal"/>
    <w:link w:val="CitaoChar"/>
    <w:uiPriority w:val="29"/>
    <w:qFormat/>
    <w:rsid w:val="00A00E91"/>
    <w:pPr>
      <w:ind w:left="1134"/>
      <w:jc w:val="both"/>
    </w:pPr>
    <w:rPr>
      <w:iCs/>
      <w:color w:val="000000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00E91"/>
    <w:rPr>
      <w:iCs/>
      <w:color w:val="000000"/>
      <w:sz w:val="22"/>
      <w:lang w:val="en-US" w:eastAsia="en-US"/>
    </w:rPr>
  </w:style>
  <w:style w:type="paragraph" w:styleId="Recuodecorpodetexto3">
    <w:name w:val="Body Text Indent 3"/>
    <w:basedOn w:val="Normal"/>
    <w:link w:val="Recuodecorpodetexto3Char"/>
    <w:unhideWhenUsed/>
    <w:rsid w:val="005F45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F451F"/>
    <w:rPr>
      <w:sz w:val="16"/>
      <w:szCs w:val="16"/>
    </w:rPr>
  </w:style>
  <w:style w:type="character" w:styleId="nfase">
    <w:name w:val="Emphasis"/>
    <w:basedOn w:val="Fontepargpadro"/>
    <w:uiPriority w:val="20"/>
    <w:qFormat/>
    <w:rsid w:val="00E31875"/>
    <w:rPr>
      <w:i/>
      <w:iCs/>
    </w:rPr>
  </w:style>
  <w:style w:type="paragraph" w:customStyle="1" w:styleId="artigo">
    <w:name w:val="artigo"/>
    <w:basedOn w:val="Normal"/>
    <w:rsid w:val="00C97F51"/>
    <w:pPr>
      <w:spacing w:before="100" w:beforeAutospacing="1" w:after="100" w:afterAutospacing="1"/>
    </w:pPr>
    <w:rPr>
      <w:sz w:val="24"/>
      <w:szCs w:val="24"/>
    </w:rPr>
  </w:style>
  <w:style w:type="paragraph" w:customStyle="1" w:styleId="texto-recuo-1a-linha">
    <w:name w:val="texto-recuo-1a-linha"/>
    <w:basedOn w:val="Normal"/>
    <w:rsid w:val="0090109A"/>
    <w:pPr>
      <w:spacing w:after="150"/>
      <w:ind w:firstLine="480"/>
      <w:jc w:val="both"/>
    </w:pPr>
    <w:rPr>
      <w:sz w:val="24"/>
      <w:szCs w:val="24"/>
    </w:rPr>
  </w:style>
  <w:style w:type="paragraph" w:customStyle="1" w:styleId="tcu-epgrafe">
    <w:name w:val="tcu_-_epígrafe"/>
    <w:basedOn w:val="Normal"/>
    <w:rsid w:val="00D764A8"/>
    <w:pPr>
      <w:spacing w:before="24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1D5A93"/>
  </w:style>
  <w:style w:type="character" w:customStyle="1" w:styleId="TextodenotaderodapChar">
    <w:name w:val="Texto de nota de rodapé Char"/>
    <w:basedOn w:val="Fontepargpadro"/>
    <w:link w:val="Textodenotaderodap"/>
    <w:semiHidden/>
    <w:rsid w:val="001D5A93"/>
  </w:style>
  <w:style w:type="character" w:styleId="Refdenotaderodap">
    <w:name w:val="footnote reference"/>
    <w:basedOn w:val="Fontepargpadro"/>
    <w:semiHidden/>
    <w:unhideWhenUsed/>
    <w:rsid w:val="001D5A93"/>
    <w:rPr>
      <w:vertAlign w:val="superscript"/>
    </w:rPr>
  </w:style>
  <w:style w:type="character" w:customStyle="1" w:styleId="st1">
    <w:name w:val="st1"/>
    <w:basedOn w:val="Fontepargpadro"/>
    <w:rsid w:val="00FC6835"/>
  </w:style>
  <w:style w:type="paragraph" w:customStyle="1" w:styleId="tcu-relvoto-demais">
    <w:name w:val="tcu_-_rel/voto_-_demais_§§"/>
    <w:basedOn w:val="Normal"/>
    <w:rsid w:val="000D083E"/>
    <w:pPr>
      <w:spacing w:before="240"/>
    </w:pPr>
    <w:rPr>
      <w:sz w:val="24"/>
      <w:szCs w:val="24"/>
    </w:rPr>
  </w:style>
  <w:style w:type="paragraph" w:customStyle="1" w:styleId="clausula">
    <w:name w:val="clausula"/>
    <w:basedOn w:val="Normal"/>
    <w:rsid w:val="00555ADB"/>
    <w:pPr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47738A"/>
    <w:pPr>
      <w:spacing w:line="320" w:lineRule="exact"/>
      <w:jc w:val="center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TtuloChar">
    <w:name w:val="Título Char"/>
    <w:basedOn w:val="Fontepargpadro"/>
    <w:link w:val="Ttulo"/>
    <w:uiPriority w:val="99"/>
    <w:rsid w:val="0047738A"/>
    <w:rPr>
      <w:rFonts w:ascii="Cambria" w:hAnsi="Cambria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4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19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8381-7B50-4E24-BF99-23B9D665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Preambulo Leilão 870-L10197</vt:lpstr>
    </vt:vector>
  </TitlesOfParts>
  <Manager>MS - Anderson Fagundes Duarte</Manager>
  <Company>Cemig</Company>
  <LinksUpToDate>false</LinksUpToDate>
  <CharactersWithSpaces>11528</CharactersWithSpaces>
  <SharedDoc>false</SharedDoc>
  <HLinks>
    <vt:vector size="12" baseType="variant"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http://www.cemig.com.br/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mailto:alienacao@cemig.com.br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Preambulo Leilão 870-L10197</dc:title>
  <dc:subject>Leilão UTE Barreiro</dc:subject>
  <dc:creator>Cemig;Alexandre Medeiros - MS/MT - CEMIG.</dc:creator>
  <cp:keywords/>
  <dc:description/>
  <cp:lastModifiedBy>Jose Eustaquio Moreira Duarte</cp:lastModifiedBy>
  <cp:revision>2</cp:revision>
  <cp:lastPrinted>2018-05-25T14:18:00Z</cp:lastPrinted>
  <dcterms:created xsi:type="dcterms:W3CDTF">2019-11-06T14:03:00Z</dcterms:created>
  <dcterms:modified xsi:type="dcterms:W3CDTF">2019-11-06T14:03:00Z</dcterms:modified>
  <cp:category>Público</cp:category>
  <cp:version>01</cp:version>
</cp:coreProperties>
</file>